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5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9"/>
        <w:gridCol w:w="6721"/>
      </w:tblGrid>
      <w:tr w:rsidR="008C67AD" w:rsidRPr="002D0BB5" w14:paraId="071720CF" w14:textId="77777777" w:rsidTr="002731A2">
        <w:trPr>
          <w:trHeight w:val="492"/>
        </w:trPr>
        <w:tc>
          <w:tcPr>
            <w:tcW w:w="2268" w:type="dxa"/>
            <w:tcBorders>
              <w:top w:val="single" w:sz="18" w:space="0" w:color="23272A"/>
              <w:left w:val="single" w:sz="18" w:space="0" w:color="23272A"/>
              <w:bottom w:val="single" w:sz="18" w:space="0" w:color="23272A"/>
              <w:right w:val="single" w:sz="18" w:space="0" w:color="23272A"/>
            </w:tcBorders>
            <w:shd w:val="clear" w:color="auto" w:fill="F37245"/>
            <w:vAlign w:val="center"/>
          </w:tcPr>
          <w:p w14:paraId="184A90A2" w14:textId="755DE173" w:rsidR="008C67AD" w:rsidRPr="002D0BB5" w:rsidRDefault="008C67AD" w:rsidP="008C67AD">
            <w:pPr>
              <w:rPr>
                <w:rFonts w:ascii="Verdana" w:hAnsi="Verdana" w:cs="Arial"/>
                <w:b/>
                <w:color w:val="FFFFFF" w:themeColor="background1"/>
              </w:rPr>
            </w:pPr>
            <w:r w:rsidRPr="002D0BB5">
              <w:rPr>
                <w:rFonts w:ascii="Verdana" w:hAnsi="Verdana" w:cs="Arial"/>
                <w:b/>
                <w:color w:val="FFFFFF" w:themeColor="background1"/>
              </w:rPr>
              <w:t>Job Title</w:t>
            </w:r>
          </w:p>
        </w:tc>
        <w:tc>
          <w:tcPr>
            <w:tcW w:w="6804" w:type="dxa"/>
            <w:tcBorders>
              <w:top w:val="single" w:sz="18" w:space="0" w:color="23272A"/>
              <w:left w:val="single" w:sz="18" w:space="0" w:color="23272A"/>
              <w:bottom w:val="single" w:sz="18" w:space="0" w:color="23272A"/>
              <w:right w:val="single" w:sz="18" w:space="0" w:color="23272A"/>
            </w:tcBorders>
            <w:vAlign w:val="center"/>
          </w:tcPr>
          <w:p w14:paraId="7F9B624D" w14:textId="274A4C3D" w:rsidR="008C67AD" w:rsidRPr="002D0BB5" w:rsidRDefault="00143DAE" w:rsidP="008C67A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Voice Co-Ordinator</w:t>
            </w:r>
          </w:p>
        </w:tc>
      </w:tr>
      <w:tr w:rsidR="008C67AD" w:rsidRPr="002D0BB5" w14:paraId="431DD323" w14:textId="77777777" w:rsidTr="002731A2">
        <w:trPr>
          <w:trHeight w:val="528"/>
        </w:trPr>
        <w:tc>
          <w:tcPr>
            <w:tcW w:w="2268" w:type="dxa"/>
            <w:tcBorders>
              <w:top w:val="single" w:sz="18" w:space="0" w:color="23272A"/>
              <w:left w:val="single" w:sz="18" w:space="0" w:color="23272A"/>
              <w:bottom w:val="single" w:sz="18" w:space="0" w:color="23272A"/>
              <w:right w:val="single" w:sz="18" w:space="0" w:color="23272A"/>
            </w:tcBorders>
            <w:shd w:val="clear" w:color="auto" w:fill="F37245"/>
            <w:vAlign w:val="center"/>
          </w:tcPr>
          <w:p w14:paraId="1D5249FE" w14:textId="77777777" w:rsidR="008C67AD" w:rsidRPr="002D0BB5" w:rsidRDefault="008C67AD" w:rsidP="008C67AD">
            <w:pPr>
              <w:rPr>
                <w:rFonts w:ascii="Verdana" w:hAnsi="Verdana" w:cs="Arial"/>
                <w:b/>
                <w:color w:val="E87556"/>
              </w:rPr>
            </w:pPr>
            <w:r w:rsidRPr="002D0BB5">
              <w:rPr>
                <w:rFonts w:ascii="Verdana" w:hAnsi="Verdana" w:cs="Arial"/>
                <w:b/>
                <w:color w:val="FFFFFF" w:themeColor="background1"/>
              </w:rPr>
              <w:t>Responsible to</w:t>
            </w:r>
          </w:p>
        </w:tc>
        <w:tc>
          <w:tcPr>
            <w:tcW w:w="6804" w:type="dxa"/>
            <w:tcBorders>
              <w:top w:val="single" w:sz="18" w:space="0" w:color="23272A"/>
              <w:left w:val="single" w:sz="18" w:space="0" w:color="23272A"/>
              <w:bottom w:val="single" w:sz="18" w:space="0" w:color="23272A"/>
              <w:right w:val="single" w:sz="18" w:space="0" w:color="23272A"/>
            </w:tcBorders>
            <w:vAlign w:val="center"/>
          </w:tcPr>
          <w:p w14:paraId="78ED4FDD" w14:textId="4DA75911" w:rsidR="008C67AD" w:rsidRPr="002D0BB5" w:rsidRDefault="00A67265" w:rsidP="008C67A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Lesley Brown </w:t>
            </w:r>
            <w:r w:rsidR="00456039">
              <w:rPr>
                <w:rFonts w:ascii="Verdana" w:hAnsi="Verdana" w:cs="Arial"/>
              </w:rPr>
              <w:t>(</w:t>
            </w:r>
            <w:r w:rsidR="00456039" w:rsidRPr="00456039">
              <w:rPr>
                <w:rFonts w:ascii="Verdana" w:hAnsi="Verdana" w:cs="Arial"/>
              </w:rPr>
              <w:t>Head of People Experience</w:t>
            </w:r>
            <w:r w:rsidR="00456039">
              <w:rPr>
                <w:rFonts w:ascii="Verdana" w:hAnsi="Verdana" w:cs="Arial"/>
              </w:rPr>
              <w:t>)</w:t>
            </w:r>
          </w:p>
        </w:tc>
      </w:tr>
      <w:tr w:rsidR="008C67AD" w:rsidRPr="002D0BB5" w14:paraId="2E484965" w14:textId="77777777" w:rsidTr="002731A2">
        <w:trPr>
          <w:trHeight w:val="578"/>
        </w:trPr>
        <w:tc>
          <w:tcPr>
            <w:tcW w:w="2268" w:type="dxa"/>
            <w:tcBorders>
              <w:top w:val="single" w:sz="18" w:space="0" w:color="23272A"/>
              <w:left w:val="single" w:sz="18" w:space="0" w:color="23272A"/>
              <w:bottom w:val="single" w:sz="18" w:space="0" w:color="23272A"/>
              <w:right w:val="single" w:sz="18" w:space="0" w:color="23272A"/>
            </w:tcBorders>
            <w:shd w:val="clear" w:color="auto" w:fill="F37245"/>
            <w:vAlign w:val="center"/>
          </w:tcPr>
          <w:p w14:paraId="6A39B74F" w14:textId="77777777" w:rsidR="008C67AD" w:rsidRPr="002D0BB5" w:rsidRDefault="008C67AD" w:rsidP="008C67AD">
            <w:pPr>
              <w:rPr>
                <w:rFonts w:ascii="Verdana" w:hAnsi="Verdana" w:cs="Arial"/>
                <w:b/>
                <w:color w:val="FFFFFF" w:themeColor="background1"/>
              </w:rPr>
            </w:pPr>
            <w:r w:rsidRPr="002D0BB5">
              <w:rPr>
                <w:rFonts w:ascii="Verdana" w:hAnsi="Verdana" w:cs="Arial"/>
                <w:b/>
                <w:color w:val="FFFFFF" w:themeColor="background1"/>
              </w:rPr>
              <w:t>Responsible for</w:t>
            </w:r>
          </w:p>
        </w:tc>
        <w:tc>
          <w:tcPr>
            <w:tcW w:w="6804" w:type="dxa"/>
            <w:tcBorders>
              <w:top w:val="single" w:sz="18" w:space="0" w:color="23272A"/>
              <w:left w:val="single" w:sz="18" w:space="0" w:color="23272A"/>
              <w:bottom w:val="single" w:sz="18" w:space="0" w:color="23272A"/>
              <w:right w:val="single" w:sz="18" w:space="0" w:color="23272A"/>
            </w:tcBorders>
            <w:vAlign w:val="center"/>
          </w:tcPr>
          <w:p w14:paraId="05DC312D" w14:textId="75C1DC66" w:rsidR="00144D00" w:rsidRPr="003A427D" w:rsidRDefault="00E85AE5" w:rsidP="00144D00">
            <w:pPr>
              <w:pStyle w:val="ListBullet"/>
              <w:numPr>
                <w:ilvl w:val="0"/>
                <w:numId w:val="0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 w:cs="Arial"/>
              </w:rPr>
              <w:t xml:space="preserve">All Voice Model Meeting </w:t>
            </w:r>
            <w:r w:rsidR="00144D00">
              <w:rPr>
                <w:rFonts w:ascii="Verdana" w:hAnsi="Verdana" w:cs="Arial"/>
              </w:rPr>
              <w:t xml:space="preserve">such as </w:t>
            </w:r>
            <w:r w:rsidR="00144D00" w:rsidRPr="003A427D">
              <w:rPr>
                <w:rFonts w:ascii="Verdana" w:hAnsi="Verdana"/>
                <w:sz w:val="22"/>
                <w:szCs w:val="22"/>
              </w:rPr>
              <w:t>Taking Control, Family Forum, and Colleague Forum.</w:t>
            </w:r>
          </w:p>
          <w:p w14:paraId="433A4A7C" w14:textId="6B572E90" w:rsidR="008C67AD" w:rsidRPr="002D0BB5" w:rsidRDefault="008C67AD" w:rsidP="008C67AD">
            <w:pPr>
              <w:rPr>
                <w:rFonts w:ascii="Verdana" w:hAnsi="Verdana" w:cs="Arial"/>
              </w:rPr>
            </w:pPr>
          </w:p>
        </w:tc>
      </w:tr>
    </w:tbl>
    <w:p w14:paraId="7545ABE2" w14:textId="254DFEC0" w:rsidR="00FA1CE8" w:rsidRPr="002D0BB5" w:rsidRDefault="00F67314" w:rsidP="000D611D">
      <w:pPr>
        <w:pStyle w:val="Heading1"/>
        <w:rPr>
          <w:rFonts w:ascii="Verdana" w:hAnsi="Verdana" w:cs="Arial"/>
          <w:sz w:val="22"/>
          <w:szCs w:val="22"/>
        </w:rPr>
      </w:pPr>
      <w:r w:rsidRPr="002D0BB5">
        <w:rPr>
          <w:rFonts w:ascii="Verdana" w:hAnsi="Verdana" w:cs="Arial"/>
          <w:sz w:val="22"/>
          <w:szCs w:val="22"/>
        </w:rPr>
        <w:br/>
      </w:r>
    </w:p>
    <w:tbl>
      <w:tblPr>
        <w:tblStyle w:val="TableGrid"/>
        <w:tblW w:w="9049" w:type="dxa"/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049"/>
      </w:tblGrid>
      <w:tr w:rsidR="00CB162C" w:rsidRPr="002D0BB5" w14:paraId="25666768" w14:textId="77777777" w:rsidTr="008129CE">
        <w:trPr>
          <w:trHeight w:val="742"/>
        </w:trPr>
        <w:tc>
          <w:tcPr>
            <w:tcW w:w="9049" w:type="dxa"/>
            <w:tcBorders>
              <w:top w:val="single" w:sz="18" w:space="0" w:color="23272A"/>
              <w:left w:val="single" w:sz="18" w:space="0" w:color="23272A"/>
              <w:bottom w:val="single" w:sz="18" w:space="0" w:color="23272A"/>
              <w:right w:val="single" w:sz="18" w:space="0" w:color="23272A"/>
            </w:tcBorders>
            <w:shd w:val="clear" w:color="auto" w:fill="F37245"/>
            <w:vAlign w:val="center"/>
          </w:tcPr>
          <w:p w14:paraId="713550B7" w14:textId="73E83317" w:rsidR="00367043" w:rsidRPr="002D0BB5" w:rsidRDefault="00143DAE" w:rsidP="00F67314">
            <w:pPr>
              <w:rPr>
                <w:rFonts w:ascii="Verdana" w:hAnsi="Verdana" w:cs="Arial"/>
                <w:b/>
                <w:color w:val="E36C0A" w:themeColor="accent6" w:themeShade="BF"/>
              </w:rPr>
            </w:pPr>
            <w:r w:rsidRPr="00613729">
              <w:rPr>
                <w:rFonts w:ascii="Verdana" w:hAnsi="Verdana" w:cs="Arial"/>
                <w:b/>
                <w:color w:val="FFFFFF" w:themeColor="background1"/>
              </w:rPr>
              <w:t>Role Purpose</w:t>
            </w:r>
          </w:p>
        </w:tc>
      </w:tr>
      <w:tr w:rsidR="00367043" w:rsidRPr="002D0BB5" w14:paraId="39E82F8E" w14:textId="77777777" w:rsidTr="008129CE">
        <w:trPr>
          <w:trHeight w:val="822"/>
        </w:trPr>
        <w:tc>
          <w:tcPr>
            <w:tcW w:w="9049" w:type="dxa"/>
            <w:tcBorders>
              <w:top w:val="single" w:sz="18" w:space="0" w:color="23272A"/>
              <w:left w:val="single" w:sz="18" w:space="0" w:color="23272A"/>
              <w:bottom w:val="single" w:sz="18" w:space="0" w:color="23272A"/>
              <w:right w:val="single" w:sz="18" w:space="0" w:color="23272A"/>
            </w:tcBorders>
            <w:shd w:val="clear" w:color="auto" w:fill="FFFFFF" w:themeFill="background1"/>
          </w:tcPr>
          <w:p w14:paraId="20CB2643" w14:textId="73889097" w:rsidR="003B5D6E" w:rsidRPr="003A427D" w:rsidRDefault="003B5D6E" w:rsidP="003B5D6E">
            <w:pPr>
              <w:rPr>
                <w:rFonts w:ascii="Verdana" w:hAnsi="Verdana"/>
              </w:rPr>
            </w:pPr>
            <w:r w:rsidRPr="003A427D">
              <w:rPr>
                <w:rFonts w:ascii="Verdana" w:hAnsi="Verdana"/>
              </w:rPr>
              <w:t xml:space="preserve">To support the smooth running, coordination, administration, and communication of </w:t>
            </w:r>
            <w:proofErr w:type="spellStart"/>
            <w:r w:rsidRPr="003A427D">
              <w:rPr>
                <w:rFonts w:ascii="Verdana" w:hAnsi="Verdana"/>
              </w:rPr>
              <w:t>SeeAbility’s</w:t>
            </w:r>
            <w:proofErr w:type="spellEnd"/>
            <w:r w:rsidRPr="003A427D">
              <w:rPr>
                <w:rFonts w:ascii="Verdana" w:hAnsi="Verdana"/>
              </w:rPr>
              <w:t xml:space="preserve"> Voice Model, ensuring colleagues, people we support, families, and stakeholders are heard, connected, informed, and able to influence. This role combines coordination, creativity, and communication to strengthen engagement and foster a sense of community and belonging across SeeAbility.</w:t>
            </w:r>
          </w:p>
          <w:p w14:paraId="118F5B1D" w14:textId="7A2CB93C" w:rsidR="00CD37C6" w:rsidRPr="00CD37C6" w:rsidRDefault="00CD37C6" w:rsidP="00CD37C6">
            <w:pPr>
              <w:rPr>
                <w:rFonts w:ascii="Verdana" w:hAnsi="Verdana"/>
              </w:rPr>
            </w:pPr>
            <w:r w:rsidRPr="00CD37C6">
              <w:rPr>
                <w:rFonts w:ascii="Verdana" w:hAnsi="Verdana"/>
                <w:b/>
                <w:bCs/>
              </w:rPr>
              <w:t xml:space="preserve"> </w:t>
            </w:r>
          </w:p>
          <w:p w14:paraId="556B7409" w14:textId="5BBF3468" w:rsidR="00F62CAF" w:rsidRDefault="00F62CAF" w:rsidP="00CD37C6">
            <w:pPr>
              <w:rPr>
                <w:rFonts w:ascii="Verdana" w:hAnsi="Verdana"/>
              </w:rPr>
            </w:pPr>
          </w:p>
          <w:p w14:paraId="71201D10" w14:textId="73D291DE" w:rsidR="00CD37C6" w:rsidRDefault="00F62CAF" w:rsidP="00CD37C6">
            <w:pPr>
              <w:rPr>
                <w:rFonts w:ascii="Verdana" w:hAnsi="Verdana"/>
                <w:b/>
                <w:bCs/>
              </w:rPr>
            </w:pPr>
            <w:r w:rsidRPr="00F62CAF">
              <w:rPr>
                <w:rFonts w:ascii="Verdana" w:hAnsi="Verdana"/>
                <w:b/>
                <w:bCs/>
              </w:rPr>
              <w:t>Our Values</w:t>
            </w:r>
          </w:p>
          <w:p w14:paraId="5B3265B7" w14:textId="77777777" w:rsidR="00D275DE" w:rsidRDefault="00D275DE" w:rsidP="00CD37C6">
            <w:pPr>
              <w:rPr>
                <w:rFonts w:ascii="Verdana" w:hAnsi="Verdana"/>
                <w:b/>
                <w:bCs/>
              </w:rPr>
            </w:pPr>
          </w:p>
          <w:p w14:paraId="09BDF93F" w14:textId="594E941D" w:rsidR="00752B5E" w:rsidRDefault="00D275DE" w:rsidP="00CD37C6">
            <w:pPr>
              <w:rPr>
                <w:rFonts w:ascii="Verdana" w:hAnsi="Verdana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69505D0" wp14:editId="5056DD1B">
                  <wp:extent cx="5528137" cy="1896035"/>
                  <wp:effectExtent l="0" t="0" r="0" b="9525"/>
                  <wp:docPr id="15470226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022692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653" r="1388" b="7574"/>
                          <a:stretch/>
                        </pic:blipFill>
                        <pic:spPr bwMode="auto">
                          <a:xfrm>
                            <a:off x="0" y="0"/>
                            <a:ext cx="5565518" cy="1908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1A9018A" w14:textId="77777777" w:rsidR="00BD6831" w:rsidRPr="00CD37C6" w:rsidRDefault="00BD6831" w:rsidP="00CD37C6">
            <w:pPr>
              <w:rPr>
                <w:rFonts w:ascii="Verdana" w:hAnsi="Verdana"/>
              </w:rPr>
            </w:pPr>
          </w:p>
          <w:p w14:paraId="412B6C57" w14:textId="2991B3B1" w:rsidR="00CD37C6" w:rsidRPr="002D0BB5" w:rsidRDefault="00CD37C6" w:rsidP="00767686">
            <w:pPr>
              <w:rPr>
                <w:rFonts w:ascii="Verdana" w:hAnsi="Verdana"/>
              </w:rPr>
            </w:pPr>
          </w:p>
        </w:tc>
      </w:tr>
      <w:tr w:rsidR="002814AB" w:rsidRPr="002D0BB5" w14:paraId="797D55DF" w14:textId="77777777" w:rsidTr="008129CE">
        <w:trPr>
          <w:trHeight w:val="710"/>
        </w:trPr>
        <w:tc>
          <w:tcPr>
            <w:tcW w:w="9049" w:type="dxa"/>
            <w:tcBorders>
              <w:top w:val="single" w:sz="18" w:space="0" w:color="23272A"/>
              <w:left w:val="single" w:sz="24" w:space="0" w:color="23272A"/>
              <w:bottom w:val="single" w:sz="18" w:space="0" w:color="23272A"/>
              <w:right w:val="single" w:sz="18" w:space="0" w:color="23272A"/>
            </w:tcBorders>
            <w:shd w:val="clear" w:color="auto" w:fill="F37245"/>
            <w:vAlign w:val="center"/>
          </w:tcPr>
          <w:p w14:paraId="1B752E49" w14:textId="132DE1B8" w:rsidR="002814AB" w:rsidRPr="002D0BB5" w:rsidRDefault="00294170" w:rsidP="00A71D83">
            <w:pPr>
              <w:rPr>
                <w:rFonts w:ascii="Verdana" w:hAnsi="Verdana" w:cs="Arial"/>
                <w:b/>
                <w:color w:val="FFFFFF" w:themeColor="background1"/>
              </w:rPr>
            </w:pPr>
            <w:r>
              <w:rPr>
                <w:rFonts w:ascii="Verdana" w:hAnsi="Verdana" w:cs="Arial"/>
                <w:b/>
                <w:color w:val="FFFFFF" w:themeColor="background1"/>
              </w:rPr>
              <w:t>Your r</w:t>
            </w:r>
            <w:r w:rsidR="005D683E">
              <w:rPr>
                <w:rFonts w:ascii="Verdana" w:hAnsi="Verdana" w:cs="Arial"/>
                <w:b/>
                <w:color w:val="FFFFFF" w:themeColor="background1"/>
              </w:rPr>
              <w:t>es</w:t>
            </w:r>
            <w:r>
              <w:rPr>
                <w:rFonts w:ascii="Verdana" w:hAnsi="Verdana" w:cs="Arial"/>
                <w:b/>
                <w:color w:val="FFFFFF" w:themeColor="background1"/>
              </w:rPr>
              <w:t>ponsibilities</w:t>
            </w:r>
            <w:r w:rsidR="005D683E">
              <w:rPr>
                <w:rFonts w:ascii="Verdana" w:hAnsi="Verdana" w:cs="Arial"/>
                <w:b/>
                <w:color w:val="FFFFFF" w:themeColor="background1"/>
              </w:rPr>
              <w:t xml:space="preserve"> on second page</w:t>
            </w:r>
          </w:p>
        </w:tc>
      </w:tr>
      <w:tr w:rsidR="00294170" w:rsidRPr="002D0BB5" w14:paraId="4D66ED4E" w14:textId="77777777" w:rsidTr="008129CE">
        <w:trPr>
          <w:trHeight w:val="1131"/>
        </w:trPr>
        <w:tc>
          <w:tcPr>
            <w:tcW w:w="9049" w:type="dxa"/>
            <w:tcBorders>
              <w:top w:val="single" w:sz="18" w:space="0" w:color="23272A"/>
              <w:left w:val="single" w:sz="24" w:space="0" w:color="23272A"/>
              <w:bottom w:val="single" w:sz="18" w:space="0" w:color="23272A"/>
              <w:right w:val="single" w:sz="18" w:space="0" w:color="23272A"/>
            </w:tcBorders>
            <w:shd w:val="clear" w:color="auto" w:fill="auto"/>
            <w:vAlign w:val="center"/>
          </w:tcPr>
          <w:p w14:paraId="4698D0A2" w14:textId="77777777" w:rsidR="00BD6831" w:rsidRPr="003A427D" w:rsidRDefault="00BD6831" w:rsidP="00BD6831">
            <w:pPr>
              <w:pStyle w:val="Heading2"/>
              <w:rPr>
                <w:rFonts w:ascii="Verdana" w:hAnsi="Verdana"/>
                <w:b/>
                <w:bCs/>
                <w:color w:val="auto"/>
                <w:sz w:val="22"/>
                <w:szCs w:val="22"/>
              </w:rPr>
            </w:pPr>
            <w:r w:rsidRPr="003A427D">
              <w:rPr>
                <w:rFonts w:ascii="Verdana" w:hAnsi="Verdana"/>
                <w:b/>
                <w:bCs/>
                <w:color w:val="auto"/>
                <w:sz w:val="22"/>
                <w:szCs w:val="22"/>
              </w:rPr>
              <w:lastRenderedPageBreak/>
              <w:t>Voice Coordination &amp; Administration</w:t>
            </w:r>
          </w:p>
          <w:p w14:paraId="6F88B9AE" w14:textId="77777777" w:rsidR="00BD6831" w:rsidRPr="003A427D" w:rsidRDefault="00BD6831" w:rsidP="00BD6831">
            <w:pPr>
              <w:pStyle w:val="ListBullet"/>
              <w:tabs>
                <w:tab w:val="num" w:pos="360"/>
              </w:tabs>
              <w:ind w:left="360" w:hanging="360"/>
              <w:rPr>
                <w:rFonts w:ascii="Verdana" w:hAnsi="Verdana"/>
                <w:sz w:val="22"/>
                <w:szCs w:val="22"/>
              </w:rPr>
            </w:pPr>
            <w:r w:rsidRPr="003A427D">
              <w:rPr>
                <w:rFonts w:ascii="Verdana" w:hAnsi="Verdana"/>
                <w:sz w:val="22"/>
                <w:szCs w:val="22"/>
              </w:rPr>
              <w:t>Coordinate and schedule all Voice Model meetings, including Taking Control, Family Forum, and Colleague Forum.</w:t>
            </w:r>
          </w:p>
          <w:p w14:paraId="6B483874" w14:textId="77777777" w:rsidR="00BD6831" w:rsidRPr="003A427D" w:rsidRDefault="00BD6831" w:rsidP="00BD6831">
            <w:pPr>
              <w:pStyle w:val="ListBullet"/>
              <w:tabs>
                <w:tab w:val="num" w:pos="360"/>
              </w:tabs>
              <w:ind w:left="360" w:hanging="360"/>
              <w:rPr>
                <w:rFonts w:ascii="Verdana" w:hAnsi="Verdana"/>
                <w:sz w:val="22"/>
                <w:szCs w:val="22"/>
              </w:rPr>
            </w:pPr>
            <w:r w:rsidRPr="003A427D">
              <w:rPr>
                <w:rFonts w:ascii="Verdana" w:hAnsi="Verdana"/>
                <w:sz w:val="22"/>
                <w:szCs w:val="22"/>
              </w:rPr>
              <w:t>Act as the central point for booking rooms, setting up virtual links, arranging accessibility needs, and ensuring all stakeholders are invited and prepared.</w:t>
            </w:r>
          </w:p>
          <w:p w14:paraId="4CAA97E0" w14:textId="77777777" w:rsidR="00BD6831" w:rsidRPr="003A427D" w:rsidRDefault="00BD6831" w:rsidP="00BD6831">
            <w:pPr>
              <w:pStyle w:val="ListBullet"/>
              <w:tabs>
                <w:tab w:val="num" w:pos="360"/>
              </w:tabs>
              <w:ind w:left="360" w:hanging="360"/>
              <w:rPr>
                <w:rFonts w:ascii="Verdana" w:hAnsi="Verdana"/>
                <w:sz w:val="22"/>
                <w:szCs w:val="22"/>
              </w:rPr>
            </w:pPr>
            <w:r w:rsidRPr="003A427D">
              <w:rPr>
                <w:rFonts w:ascii="Verdana" w:hAnsi="Verdana"/>
                <w:sz w:val="22"/>
                <w:szCs w:val="22"/>
              </w:rPr>
              <w:t>Record accurate notes for every meeting, capturing key themes, actions, questions, and reflections.</w:t>
            </w:r>
          </w:p>
          <w:p w14:paraId="47914F35" w14:textId="77777777" w:rsidR="00BD6831" w:rsidRPr="003A427D" w:rsidRDefault="00BD6831" w:rsidP="00BD6831">
            <w:pPr>
              <w:pStyle w:val="ListBullet"/>
              <w:tabs>
                <w:tab w:val="num" w:pos="360"/>
              </w:tabs>
              <w:ind w:left="360" w:hanging="360"/>
              <w:rPr>
                <w:rFonts w:ascii="Verdana" w:hAnsi="Verdana"/>
                <w:sz w:val="22"/>
                <w:szCs w:val="22"/>
              </w:rPr>
            </w:pPr>
            <w:r w:rsidRPr="003A427D">
              <w:rPr>
                <w:rFonts w:ascii="Verdana" w:hAnsi="Verdana"/>
                <w:sz w:val="22"/>
                <w:szCs w:val="22"/>
              </w:rPr>
              <w:t>Maintain up-to-date records of: Forum membership and attendance; Questions submitted; Themes and issues raised across the three Voices; Bonus payments or rewards where applicable.</w:t>
            </w:r>
          </w:p>
          <w:p w14:paraId="2C986E22" w14:textId="77777777" w:rsidR="00BD6831" w:rsidRPr="003A427D" w:rsidRDefault="00BD6831" w:rsidP="00BD6831">
            <w:pPr>
              <w:pStyle w:val="ListBullet"/>
              <w:tabs>
                <w:tab w:val="num" w:pos="360"/>
              </w:tabs>
              <w:ind w:left="360" w:hanging="360"/>
              <w:rPr>
                <w:rFonts w:ascii="Verdana" w:hAnsi="Verdana"/>
                <w:sz w:val="22"/>
                <w:szCs w:val="22"/>
              </w:rPr>
            </w:pPr>
            <w:r w:rsidRPr="003A427D">
              <w:rPr>
                <w:rFonts w:ascii="Verdana" w:hAnsi="Verdana"/>
                <w:sz w:val="22"/>
                <w:szCs w:val="22"/>
              </w:rPr>
              <w:t>Track and follow up on action items and outstanding issues to ensure accountability and closure.</w:t>
            </w:r>
          </w:p>
          <w:p w14:paraId="6EC5EBEF" w14:textId="77777777" w:rsidR="00BD6831" w:rsidRPr="003A427D" w:rsidRDefault="00BD6831" w:rsidP="00BD6831">
            <w:pPr>
              <w:pStyle w:val="Heading2"/>
              <w:rPr>
                <w:rFonts w:ascii="Verdana" w:hAnsi="Verdana"/>
                <w:b/>
                <w:bCs/>
                <w:color w:val="auto"/>
                <w:sz w:val="22"/>
                <w:szCs w:val="22"/>
              </w:rPr>
            </w:pPr>
            <w:r w:rsidRPr="003A427D">
              <w:rPr>
                <w:rFonts w:ascii="Verdana" w:hAnsi="Verdana"/>
                <w:b/>
                <w:bCs/>
                <w:color w:val="auto"/>
                <w:sz w:val="22"/>
                <w:szCs w:val="22"/>
              </w:rPr>
              <w:t>Communication &amp; Creative Engagement</w:t>
            </w:r>
          </w:p>
          <w:p w14:paraId="39F92B02" w14:textId="77777777" w:rsidR="00BD6831" w:rsidRPr="003A427D" w:rsidRDefault="00BD6831" w:rsidP="00BD6831">
            <w:pPr>
              <w:pStyle w:val="ListBullet"/>
              <w:tabs>
                <w:tab w:val="num" w:pos="360"/>
              </w:tabs>
              <w:ind w:left="360" w:hanging="360"/>
              <w:rPr>
                <w:rFonts w:ascii="Verdana" w:hAnsi="Verdana"/>
                <w:sz w:val="22"/>
                <w:szCs w:val="22"/>
              </w:rPr>
            </w:pPr>
            <w:r w:rsidRPr="003A427D">
              <w:rPr>
                <w:rFonts w:ascii="Verdana" w:hAnsi="Verdana"/>
                <w:sz w:val="22"/>
                <w:szCs w:val="22"/>
              </w:rPr>
              <w:t>Use a mix of communication methods (email, articles, posters, visuals, stories, video snippets, intranet updates, etc.) to reach colleagues in accessible, engaging ways.</w:t>
            </w:r>
          </w:p>
          <w:p w14:paraId="26F3B6E2" w14:textId="77777777" w:rsidR="00BD6831" w:rsidRPr="003A427D" w:rsidRDefault="00BD6831" w:rsidP="00BD6831">
            <w:pPr>
              <w:pStyle w:val="ListBullet"/>
              <w:tabs>
                <w:tab w:val="num" w:pos="360"/>
              </w:tabs>
              <w:ind w:left="360" w:hanging="360"/>
              <w:rPr>
                <w:rFonts w:ascii="Verdana" w:hAnsi="Verdana"/>
                <w:sz w:val="22"/>
                <w:szCs w:val="22"/>
              </w:rPr>
            </w:pPr>
            <w:r w:rsidRPr="003A427D">
              <w:rPr>
                <w:rFonts w:ascii="Verdana" w:hAnsi="Verdana"/>
                <w:sz w:val="22"/>
                <w:szCs w:val="22"/>
              </w:rPr>
              <w:t>Translate meeting outcomes, challenges, successes, and feedback into clear, approachable messages for different audiences.</w:t>
            </w:r>
          </w:p>
          <w:p w14:paraId="6EBBB6B1" w14:textId="77777777" w:rsidR="00BD6831" w:rsidRPr="003A427D" w:rsidRDefault="00BD6831" w:rsidP="00BD6831">
            <w:pPr>
              <w:pStyle w:val="ListBullet"/>
              <w:tabs>
                <w:tab w:val="num" w:pos="360"/>
              </w:tabs>
              <w:ind w:left="360" w:hanging="360"/>
              <w:rPr>
                <w:rFonts w:ascii="Verdana" w:hAnsi="Verdana"/>
                <w:sz w:val="22"/>
                <w:szCs w:val="22"/>
              </w:rPr>
            </w:pPr>
            <w:r w:rsidRPr="003A427D">
              <w:rPr>
                <w:rFonts w:ascii="Verdana" w:hAnsi="Verdana"/>
                <w:sz w:val="22"/>
                <w:szCs w:val="22"/>
              </w:rPr>
              <w:t>Spot links across the three Voice components and help connect stories, themes, and good practice.</w:t>
            </w:r>
          </w:p>
          <w:p w14:paraId="325CA627" w14:textId="77777777" w:rsidR="00BD6831" w:rsidRPr="003A427D" w:rsidRDefault="00BD6831" w:rsidP="00BD6831">
            <w:pPr>
              <w:pStyle w:val="ListBullet"/>
              <w:tabs>
                <w:tab w:val="num" w:pos="360"/>
              </w:tabs>
              <w:ind w:left="360" w:hanging="360"/>
              <w:rPr>
                <w:rFonts w:ascii="Verdana" w:hAnsi="Verdana"/>
                <w:sz w:val="22"/>
                <w:szCs w:val="22"/>
              </w:rPr>
            </w:pPr>
            <w:r w:rsidRPr="003A427D">
              <w:rPr>
                <w:rFonts w:ascii="Verdana" w:hAnsi="Verdana"/>
                <w:sz w:val="22"/>
                <w:szCs w:val="22"/>
              </w:rPr>
              <w:t>Draft, design, and support the preparation of presentations needed for Voice activities or wider engagement projects.</w:t>
            </w:r>
          </w:p>
          <w:p w14:paraId="275EF7C4" w14:textId="77777777" w:rsidR="00BD6831" w:rsidRPr="003A427D" w:rsidRDefault="00BD6831" w:rsidP="00BD6831">
            <w:pPr>
              <w:pStyle w:val="ListBullet"/>
              <w:tabs>
                <w:tab w:val="num" w:pos="360"/>
              </w:tabs>
              <w:ind w:left="360" w:hanging="360"/>
              <w:rPr>
                <w:rFonts w:ascii="Verdana" w:hAnsi="Verdana"/>
                <w:sz w:val="22"/>
                <w:szCs w:val="22"/>
              </w:rPr>
            </w:pPr>
            <w:r w:rsidRPr="003A427D">
              <w:rPr>
                <w:rFonts w:ascii="Verdana" w:hAnsi="Verdana"/>
                <w:sz w:val="22"/>
                <w:szCs w:val="22"/>
              </w:rPr>
              <w:t xml:space="preserve">Ensure all Voice meetings and events are </w:t>
            </w:r>
            <w:proofErr w:type="spellStart"/>
            <w:r w:rsidRPr="003A427D">
              <w:rPr>
                <w:rFonts w:ascii="Verdana" w:hAnsi="Verdana"/>
                <w:sz w:val="22"/>
                <w:szCs w:val="22"/>
              </w:rPr>
              <w:t>organised</w:t>
            </w:r>
            <w:proofErr w:type="spellEnd"/>
            <w:r w:rsidRPr="003A427D">
              <w:rPr>
                <w:rFonts w:ascii="Verdana" w:hAnsi="Verdana"/>
                <w:sz w:val="22"/>
                <w:szCs w:val="22"/>
              </w:rPr>
              <w:t xml:space="preserve">, run smoothly, </w:t>
            </w:r>
            <w:proofErr w:type="gramStart"/>
            <w:r w:rsidRPr="003A427D">
              <w:rPr>
                <w:rFonts w:ascii="Verdana" w:hAnsi="Verdana"/>
                <w:sz w:val="22"/>
                <w:szCs w:val="22"/>
              </w:rPr>
              <w:t>and,</w:t>
            </w:r>
            <w:proofErr w:type="gramEnd"/>
            <w:r w:rsidRPr="003A427D">
              <w:rPr>
                <w:rFonts w:ascii="Verdana" w:hAnsi="Verdana"/>
                <w:sz w:val="22"/>
                <w:szCs w:val="22"/>
              </w:rPr>
              <w:t xml:space="preserve"> where required, are recorded and stored appropriately.</w:t>
            </w:r>
          </w:p>
          <w:p w14:paraId="0153ECA1" w14:textId="77777777" w:rsidR="00BD6831" w:rsidRPr="003A427D" w:rsidRDefault="00BD6831" w:rsidP="00BD6831">
            <w:pPr>
              <w:pStyle w:val="ListBullet"/>
              <w:tabs>
                <w:tab w:val="num" w:pos="360"/>
              </w:tabs>
              <w:ind w:left="360" w:hanging="360"/>
              <w:rPr>
                <w:rFonts w:ascii="Verdana" w:hAnsi="Verdana"/>
                <w:sz w:val="22"/>
                <w:szCs w:val="22"/>
              </w:rPr>
            </w:pPr>
            <w:r w:rsidRPr="003A427D">
              <w:rPr>
                <w:rFonts w:ascii="Verdana" w:hAnsi="Verdana"/>
                <w:sz w:val="22"/>
                <w:szCs w:val="22"/>
              </w:rPr>
              <w:t>Work closely with the Internal Communications Officer, contributing to campaigns, stories, updates, and communication planning as needed.</w:t>
            </w:r>
          </w:p>
          <w:p w14:paraId="0BA9887A" w14:textId="77777777" w:rsidR="00BD6831" w:rsidRPr="003A427D" w:rsidRDefault="00BD6831" w:rsidP="00BD6831">
            <w:pPr>
              <w:pStyle w:val="Heading2"/>
              <w:rPr>
                <w:rFonts w:ascii="Verdana" w:hAnsi="Verdana"/>
                <w:b/>
                <w:bCs/>
                <w:color w:val="auto"/>
                <w:sz w:val="22"/>
                <w:szCs w:val="22"/>
              </w:rPr>
            </w:pPr>
            <w:r w:rsidRPr="003A427D">
              <w:rPr>
                <w:rFonts w:ascii="Verdana" w:hAnsi="Verdana"/>
                <w:b/>
                <w:bCs/>
                <w:color w:val="auto"/>
                <w:sz w:val="22"/>
                <w:szCs w:val="22"/>
              </w:rPr>
              <w:t>Data Management, Trends &amp; Reporting</w:t>
            </w:r>
          </w:p>
          <w:p w14:paraId="01E55557" w14:textId="77777777" w:rsidR="00BD6831" w:rsidRPr="003A427D" w:rsidRDefault="00BD6831" w:rsidP="00BD6831">
            <w:pPr>
              <w:pStyle w:val="ListBullet"/>
              <w:tabs>
                <w:tab w:val="num" w:pos="360"/>
              </w:tabs>
              <w:ind w:left="360" w:hanging="360"/>
              <w:rPr>
                <w:rFonts w:ascii="Verdana" w:hAnsi="Verdana"/>
                <w:sz w:val="22"/>
                <w:szCs w:val="22"/>
              </w:rPr>
            </w:pPr>
            <w:r w:rsidRPr="003A427D">
              <w:rPr>
                <w:rFonts w:ascii="Verdana" w:hAnsi="Verdana"/>
                <w:sz w:val="22"/>
                <w:szCs w:val="22"/>
              </w:rPr>
              <w:t>Identify trends and themes across the three Voice forums by coding feedback into consistent categories (e.g., Care &amp; Quality, Accessibility, Culture &amp; Inclusion, Communication, Policy/Process, Training &amp; Development, Environment/Estates, Digital &amp; Tools, Safeguarding).</w:t>
            </w:r>
          </w:p>
          <w:p w14:paraId="56079F3E" w14:textId="77777777" w:rsidR="00BD6831" w:rsidRPr="003A427D" w:rsidRDefault="00BD6831" w:rsidP="00BD6831">
            <w:pPr>
              <w:pStyle w:val="ListBullet"/>
              <w:tabs>
                <w:tab w:val="num" w:pos="360"/>
              </w:tabs>
              <w:ind w:left="360" w:hanging="360"/>
              <w:rPr>
                <w:rFonts w:ascii="Verdana" w:hAnsi="Verdana"/>
                <w:sz w:val="22"/>
                <w:szCs w:val="22"/>
              </w:rPr>
            </w:pPr>
            <w:r w:rsidRPr="003A427D">
              <w:rPr>
                <w:rFonts w:ascii="Verdana" w:hAnsi="Verdana"/>
                <w:sz w:val="22"/>
                <w:szCs w:val="22"/>
              </w:rPr>
              <w:t>Assess the impact and scope of issues (local / cross-homes/departments / systemic), highlighting emerging or declining patterns.</w:t>
            </w:r>
          </w:p>
          <w:p w14:paraId="7D74EB4C" w14:textId="77777777" w:rsidR="00BD6831" w:rsidRPr="003A427D" w:rsidRDefault="00BD6831" w:rsidP="00BD6831">
            <w:pPr>
              <w:pStyle w:val="ListBullet"/>
              <w:tabs>
                <w:tab w:val="num" w:pos="360"/>
              </w:tabs>
              <w:ind w:left="360" w:hanging="360"/>
              <w:rPr>
                <w:rFonts w:ascii="Verdana" w:hAnsi="Verdana"/>
                <w:sz w:val="22"/>
                <w:szCs w:val="22"/>
              </w:rPr>
            </w:pPr>
            <w:r w:rsidRPr="003A427D">
              <w:rPr>
                <w:rFonts w:ascii="Verdana" w:hAnsi="Verdana"/>
                <w:sz w:val="22"/>
                <w:szCs w:val="22"/>
              </w:rPr>
              <w:t xml:space="preserve">Collate and produce reports for leadership: Quarterly Voice Trends &amp; Themes Report for Senior Leadership Team; Annual Voice Report for Council, </w:t>
            </w:r>
            <w:proofErr w:type="spellStart"/>
            <w:r w:rsidRPr="003A427D">
              <w:rPr>
                <w:rFonts w:ascii="Verdana" w:hAnsi="Verdana"/>
                <w:sz w:val="22"/>
                <w:szCs w:val="22"/>
              </w:rPr>
              <w:t>summarising</w:t>
            </w:r>
            <w:proofErr w:type="spellEnd"/>
            <w:r w:rsidRPr="003A427D">
              <w:rPr>
                <w:rFonts w:ascii="Verdana" w:hAnsi="Verdana"/>
                <w:sz w:val="22"/>
                <w:szCs w:val="22"/>
              </w:rPr>
              <w:t xml:space="preserve"> year-on-year patterns, outcomes, and strategic recommendations.</w:t>
            </w:r>
          </w:p>
          <w:p w14:paraId="0973ACA3" w14:textId="77777777" w:rsidR="00BD6831" w:rsidRPr="003A427D" w:rsidRDefault="00BD6831" w:rsidP="00BD6831">
            <w:pPr>
              <w:pStyle w:val="ListBullet"/>
              <w:tabs>
                <w:tab w:val="num" w:pos="360"/>
              </w:tabs>
              <w:ind w:left="360" w:hanging="360"/>
              <w:rPr>
                <w:rFonts w:ascii="Verdana" w:hAnsi="Verdana"/>
                <w:sz w:val="22"/>
                <w:szCs w:val="22"/>
              </w:rPr>
            </w:pPr>
            <w:r w:rsidRPr="003A427D">
              <w:rPr>
                <w:rFonts w:ascii="Verdana" w:hAnsi="Verdana"/>
                <w:sz w:val="22"/>
                <w:szCs w:val="22"/>
              </w:rPr>
              <w:t>Maintain a central log and dashboard tracking issues raised, actions agreed, owners, deadlines, and status.</w:t>
            </w:r>
          </w:p>
          <w:p w14:paraId="35B29D97" w14:textId="77777777" w:rsidR="00BD6831" w:rsidRPr="003A427D" w:rsidRDefault="00BD6831" w:rsidP="00BD6831">
            <w:pPr>
              <w:pStyle w:val="ListBullet"/>
              <w:tabs>
                <w:tab w:val="num" w:pos="360"/>
              </w:tabs>
              <w:ind w:left="360" w:hanging="360"/>
              <w:rPr>
                <w:rFonts w:ascii="Verdana" w:hAnsi="Verdana"/>
                <w:sz w:val="22"/>
                <w:szCs w:val="22"/>
              </w:rPr>
            </w:pPr>
            <w:r w:rsidRPr="003A427D">
              <w:rPr>
                <w:rFonts w:ascii="Verdana" w:hAnsi="Verdana"/>
                <w:sz w:val="22"/>
                <w:szCs w:val="22"/>
              </w:rPr>
              <w:t>Prepare short meeting summaries after each forum with key messages, decisions, actions, and items to escalate.</w:t>
            </w:r>
          </w:p>
          <w:p w14:paraId="2054826C" w14:textId="77777777" w:rsidR="00BD6831" w:rsidRPr="003A427D" w:rsidRDefault="00BD6831" w:rsidP="00BD6831">
            <w:pPr>
              <w:pStyle w:val="ListBullet"/>
              <w:tabs>
                <w:tab w:val="num" w:pos="360"/>
              </w:tabs>
              <w:ind w:left="360" w:hanging="360"/>
              <w:rPr>
                <w:rFonts w:ascii="Verdana" w:hAnsi="Verdana"/>
                <w:sz w:val="22"/>
                <w:szCs w:val="22"/>
              </w:rPr>
            </w:pPr>
            <w:r w:rsidRPr="003A427D">
              <w:rPr>
                <w:rFonts w:ascii="Verdana" w:hAnsi="Verdana"/>
                <w:sz w:val="22"/>
                <w:szCs w:val="22"/>
              </w:rPr>
              <w:t>Ensure records and evidence (notes, clips, attachments) are stored securely and are accessible in inclusive formats.</w:t>
            </w:r>
          </w:p>
          <w:p w14:paraId="651C3788" w14:textId="77777777" w:rsidR="00BD6831" w:rsidRPr="003A427D" w:rsidRDefault="00BD6831" w:rsidP="00BD6831">
            <w:pPr>
              <w:pStyle w:val="Heading1"/>
              <w:rPr>
                <w:rFonts w:ascii="Verdana" w:hAnsi="Verdana"/>
                <w:b w:val="0"/>
                <w:bCs/>
                <w:sz w:val="22"/>
                <w:szCs w:val="22"/>
              </w:rPr>
            </w:pPr>
            <w:r w:rsidRPr="003A427D">
              <w:rPr>
                <w:rFonts w:ascii="Verdana" w:hAnsi="Verdana"/>
                <w:bCs/>
                <w:sz w:val="22"/>
                <w:szCs w:val="22"/>
              </w:rPr>
              <w:t>Skills &amp; Experience</w:t>
            </w:r>
          </w:p>
          <w:p w14:paraId="068B557F" w14:textId="77777777" w:rsidR="00BD6831" w:rsidRPr="003A427D" w:rsidRDefault="00BD6831" w:rsidP="00BD6831">
            <w:pPr>
              <w:pStyle w:val="ListBullet"/>
              <w:tabs>
                <w:tab w:val="num" w:pos="360"/>
              </w:tabs>
              <w:ind w:left="360" w:hanging="360"/>
              <w:rPr>
                <w:rFonts w:ascii="Verdana" w:hAnsi="Verdana"/>
                <w:sz w:val="22"/>
                <w:szCs w:val="22"/>
              </w:rPr>
            </w:pPr>
            <w:r w:rsidRPr="003A427D">
              <w:rPr>
                <w:rFonts w:ascii="Verdana" w:hAnsi="Verdana"/>
                <w:sz w:val="22"/>
                <w:szCs w:val="22"/>
              </w:rPr>
              <w:lastRenderedPageBreak/>
              <w:t>Warm, approachable communicator able to engage people across different roles, backgrounds, and communication styles.</w:t>
            </w:r>
          </w:p>
          <w:p w14:paraId="2A5B8AA2" w14:textId="77777777" w:rsidR="00BD6831" w:rsidRPr="003A427D" w:rsidRDefault="00BD6831" w:rsidP="00BD6831">
            <w:pPr>
              <w:pStyle w:val="ListBullet"/>
              <w:tabs>
                <w:tab w:val="num" w:pos="360"/>
              </w:tabs>
              <w:ind w:left="360" w:hanging="360"/>
              <w:rPr>
                <w:rFonts w:ascii="Verdana" w:hAnsi="Verdana"/>
                <w:sz w:val="22"/>
                <w:szCs w:val="22"/>
              </w:rPr>
            </w:pPr>
            <w:r w:rsidRPr="003A427D">
              <w:rPr>
                <w:rFonts w:ascii="Verdana" w:hAnsi="Verdana"/>
                <w:sz w:val="22"/>
                <w:szCs w:val="22"/>
              </w:rPr>
              <w:t xml:space="preserve">Strong </w:t>
            </w:r>
            <w:proofErr w:type="spellStart"/>
            <w:r w:rsidRPr="003A427D">
              <w:rPr>
                <w:rFonts w:ascii="Verdana" w:hAnsi="Verdana"/>
                <w:sz w:val="22"/>
                <w:szCs w:val="22"/>
              </w:rPr>
              <w:t>organiser</w:t>
            </w:r>
            <w:proofErr w:type="spellEnd"/>
            <w:r w:rsidRPr="003A427D">
              <w:rPr>
                <w:rFonts w:ascii="Verdana" w:hAnsi="Verdana"/>
                <w:sz w:val="22"/>
                <w:szCs w:val="22"/>
              </w:rPr>
              <w:t xml:space="preserve"> with a flair for coordination, planning, and attention to detail.</w:t>
            </w:r>
          </w:p>
          <w:p w14:paraId="14E223C0" w14:textId="77777777" w:rsidR="00BD6831" w:rsidRPr="003A427D" w:rsidRDefault="00BD6831" w:rsidP="00BD6831">
            <w:pPr>
              <w:pStyle w:val="ListBullet"/>
              <w:tabs>
                <w:tab w:val="num" w:pos="360"/>
              </w:tabs>
              <w:ind w:left="360" w:hanging="360"/>
              <w:rPr>
                <w:rFonts w:ascii="Verdana" w:hAnsi="Verdana"/>
                <w:sz w:val="22"/>
                <w:szCs w:val="22"/>
              </w:rPr>
            </w:pPr>
            <w:r w:rsidRPr="003A427D">
              <w:rPr>
                <w:rFonts w:ascii="Verdana" w:hAnsi="Verdana"/>
                <w:sz w:val="22"/>
                <w:szCs w:val="22"/>
              </w:rPr>
              <w:t xml:space="preserve">Confident in capturing notes and </w:t>
            </w:r>
            <w:proofErr w:type="spellStart"/>
            <w:r w:rsidRPr="003A427D">
              <w:rPr>
                <w:rFonts w:ascii="Verdana" w:hAnsi="Verdana"/>
                <w:sz w:val="22"/>
                <w:szCs w:val="22"/>
              </w:rPr>
              <w:t>summarising</w:t>
            </w:r>
            <w:proofErr w:type="spellEnd"/>
            <w:r w:rsidRPr="003A427D">
              <w:rPr>
                <w:rFonts w:ascii="Verdana" w:hAnsi="Verdana"/>
                <w:sz w:val="22"/>
                <w:szCs w:val="22"/>
              </w:rPr>
              <w:t xml:space="preserve"> conversations accurately and sensitively.</w:t>
            </w:r>
          </w:p>
          <w:p w14:paraId="42822762" w14:textId="77777777" w:rsidR="00BD6831" w:rsidRPr="003A427D" w:rsidRDefault="00BD6831" w:rsidP="00BD6831">
            <w:pPr>
              <w:pStyle w:val="ListBullet"/>
              <w:tabs>
                <w:tab w:val="num" w:pos="360"/>
              </w:tabs>
              <w:ind w:left="360" w:hanging="360"/>
              <w:rPr>
                <w:rFonts w:ascii="Verdana" w:hAnsi="Verdana"/>
                <w:sz w:val="22"/>
                <w:szCs w:val="22"/>
              </w:rPr>
            </w:pPr>
            <w:r w:rsidRPr="003A427D">
              <w:rPr>
                <w:rFonts w:ascii="Verdana" w:hAnsi="Verdana"/>
                <w:sz w:val="22"/>
                <w:szCs w:val="22"/>
              </w:rPr>
              <w:t xml:space="preserve">Creative </w:t>
            </w:r>
            <w:proofErr w:type="gramStart"/>
            <w:r w:rsidRPr="003A427D">
              <w:rPr>
                <w:rFonts w:ascii="Verdana" w:hAnsi="Verdana"/>
                <w:sz w:val="22"/>
                <w:szCs w:val="22"/>
              </w:rPr>
              <w:t>thinker</w:t>
            </w:r>
            <w:proofErr w:type="gramEnd"/>
            <w:r w:rsidRPr="003A427D">
              <w:rPr>
                <w:rFonts w:ascii="Verdana" w:hAnsi="Verdana"/>
                <w:sz w:val="22"/>
                <w:szCs w:val="22"/>
              </w:rPr>
              <w:t xml:space="preserve"> who enjoys finding fresh, accessible ways to share information.</w:t>
            </w:r>
          </w:p>
          <w:p w14:paraId="162DC201" w14:textId="77777777" w:rsidR="00BD6831" w:rsidRPr="003A427D" w:rsidRDefault="00BD6831" w:rsidP="00BD6831">
            <w:pPr>
              <w:pStyle w:val="ListBullet"/>
              <w:tabs>
                <w:tab w:val="num" w:pos="360"/>
              </w:tabs>
              <w:ind w:left="360" w:hanging="360"/>
              <w:rPr>
                <w:rFonts w:ascii="Verdana" w:hAnsi="Verdana"/>
                <w:sz w:val="22"/>
                <w:szCs w:val="22"/>
              </w:rPr>
            </w:pPr>
            <w:r w:rsidRPr="003A427D">
              <w:rPr>
                <w:rFonts w:ascii="Verdana" w:hAnsi="Verdana"/>
                <w:sz w:val="22"/>
                <w:szCs w:val="22"/>
              </w:rPr>
              <w:t>Comfortable using (or learning) digital tools such as Teams, SharePoint, BLINK or AI.</w:t>
            </w:r>
          </w:p>
          <w:p w14:paraId="74786D50" w14:textId="77777777" w:rsidR="00BD6831" w:rsidRPr="003A427D" w:rsidRDefault="00BD6831" w:rsidP="00BD6831">
            <w:pPr>
              <w:pStyle w:val="ListBullet"/>
              <w:tabs>
                <w:tab w:val="num" w:pos="360"/>
              </w:tabs>
              <w:ind w:left="360" w:hanging="360"/>
              <w:rPr>
                <w:rFonts w:ascii="Verdana" w:hAnsi="Verdana"/>
                <w:sz w:val="22"/>
                <w:szCs w:val="22"/>
              </w:rPr>
            </w:pPr>
            <w:r w:rsidRPr="003A427D">
              <w:rPr>
                <w:rFonts w:ascii="Verdana" w:hAnsi="Verdana"/>
                <w:sz w:val="22"/>
                <w:szCs w:val="22"/>
              </w:rPr>
              <w:t>Able to handle confidential information with sensitivity and professionalism.</w:t>
            </w:r>
          </w:p>
          <w:p w14:paraId="4B0684CE" w14:textId="77777777" w:rsidR="00BD6831" w:rsidRPr="003A427D" w:rsidRDefault="00BD6831" w:rsidP="00BD6831">
            <w:pPr>
              <w:pStyle w:val="ListBullet"/>
              <w:tabs>
                <w:tab w:val="num" w:pos="360"/>
              </w:tabs>
              <w:ind w:left="360" w:hanging="360"/>
              <w:rPr>
                <w:rFonts w:ascii="Verdana" w:hAnsi="Verdana"/>
                <w:sz w:val="22"/>
                <w:szCs w:val="22"/>
              </w:rPr>
            </w:pPr>
            <w:r w:rsidRPr="003A427D">
              <w:rPr>
                <w:rFonts w:ascii="Verdana" w:hAnsi="Verdana"/>
                <w:sz w:val="22"/>
                <w:szCs w:val="22"/>
              </w:rPr>
              <w:t>Able to work on their own initiative, managing time, priorities, and tasks confidently without close supervision.</w:t>
            </w:r>
          </w:p>
          <w:p w14:paraId="5421BEA8" w14:textId="77777777" w:rsidR="00BD6831" w:rsidRPr="003A427D" w:rsidRDefault="00BD6831" w:rsidP="00BD6831">
            <w:pPr>
              <w:pStyle w:val="ListBullet"/>
              <w:tabs>
                <w:tab w:val="num" w:pos="360"/>
              </w:tabs>
              <w:ind w:left="360" w:hanging="360"/>
              <w:rPr>
                <w:rFonts w:ascii="Verdana" w:hAnsi="Verdana"/>
                <w:sz w:val="22"/>
                <w:szCs w:val="22"/>
              </w:rPr>
            </w:pPr>
            <w:r w:rsidRPr="003A427D">
              <w:rPr>
                <w:rFonts w:ascii="Verdana" w:hAnsi="Verdana"/>
                <w:sz w:val="22"/>
                <w:szCs w:val="22"/>
              </w:rPr>
              <w:t xml:space="preserve">Skilled at coordinating with many stakeholders, balancing different needs, communication styles, and expectations in a calm, </w:t>
            </w:r>
            <w:proofErr w:type="spellStart"/>
            <w:r w:rsidRPr="003A427D">
              <w:rPr>
                <w:rFonts w:ascii="Verdana" w:hAnsi="Verdana"/>
                <w:sz w:val="22"/>
                <w:szCs w:val="22"/>
              </w:rPr>
              <w:t>organised</w:t>
            </w:r>
            <w:proofErr w:type="spellEnd"/>
            <w:r w:rsidRPr="003A427D">
              <w:rPr>
                <w:rFonts w:ascii="Verdana" w:hAnsi="Verdana"/>
                <w:sz w:val="22"/>
                <w:szCs w:val="22"/>
              </w:rPr>
              <w:t>, and patient way.</w:t>
            </w:r>
          </w:p>
          <w:p w14:paraId="2D9C1B7C" w14:textId="77777777" w:rsidR="00BD6831" w:rsidRPr="003A427D" w:rsidRDefault="00BD6831" w:rsidP="00BD6831">
            <w:pPr>
              <w:pStyle w:val="ListBullet"/>
              <w:tabs>
                <w:tab w:val="num" w:pos="360"/>
              </w:tabs>
              <w:ind w:left="360" w:hanging="360"/>
              <w:rPr>
                <w:rFonts w:ascii="Verdana" w:hAnsi="Verdana"/>
                <w:sz w:val="22"/>
                <w:szCs w:val="22"/>
              </w:rPr>
            </w:pPr>
            <w:r w:rsidRPr="003A427D">
              <w:rPr>
                <w:rFonts w:ascii="Verdana" w:hAnsi="Verdana"/>
                <w:sz w:val="22"/>
                <w:szCs w:val="22"/>
              </w:rPr>
              <w:t>A genuine passion for Voice, inclusion, and colleague experience.</w:t>
            </w:r>
          </w:p>
          <w:p w14:paraId="58D71F77" w14:textId="77777777" w:rsidR="00BD6831" w:rsidRPr="003A427D" w:rsidRDefault="00BD6831" w:rsidP="00BD6831">
            <w:pPr>
              <w:pStyle w:val="Heading1"/>
              <w:rPr>
                <w:rFonts w:ascii="Verdana" w:hAnsi="Verdana"/>
                <w:b w:val="0"/>
                <w:bCs/>
                <w:sz w:val="22"/>
                <w:szCs w:val="22"/>
              </w:rPr>
            </w:pPr>
            <w:r w:rsidRPr="003A427D">
              <w:rPr>
                <w:rFonts w:ascii="Verdana" w:hAnsi="Verdana"/>
                <w:bCs/>
                <w:sz w:val="22"/>
                <w:szCs w:val="22"/>
              </w:rPr>
              <w:t>What This Role Brings to SeeAbility</w:t>
            </w:r>
          </w:p>
          <w:p w14:paraId="4FDEF3A4" w14:textId="77777777" w:rsidR="00BD6831" w:rsidRPr="003A427D" w:rsidRDefault="00BD6831" w:rsidP="00BD6831">
            <w:pPr>
              <w:pStyle w:val="ListBullet"/>
              <w:tabs>
                <w:tab w:val="num" w:pos="360"/>
              </w:tabs>
              <w:ind w:left="360" w:hanging="360"/>
              <w:rPr>
                <w:rFonts w:ascii="Verdana" w:hAnsi="Verdana"/>
                <w:sz w:val="22"/>
                <w:szCs w:val="22"/>
              </w:rPr>
            </w:pPr>
            <w:r w:rsidRPr="003A427D">
              <w:rPr>
                <w:rFonts w:ascii="Verdana" w:hAnsi="Verdana"/>
                <w:sz w:val="22"/>
                <w:szCs w:val="22"/>
              </w:rPr>
              <w:t>Stronger, clearer, and more inclusive communication.</w:t>
            </w:r>
          </w:p>
          <w:p w14:paraId="3735CB7F" w14:textId="77777777" w:rsidR="00BD6831" w:rsidRPr="003A427D" w:rsidRDefault="00BD6831" w:rsidP="00BD6831">
            <w:pPr>
              <w:pStyle w:val="ListBullet"/>
              <w:tabs>
                <w:tab w:val="num" w:pos="360"/>
              </w:tabs>
              <w:ind w:left="360" w:hanging="360"/>
              <w:rPr>
                <w:rFonts w:ascii="Verdana" w:hAnsi="Verdana"/>
                <w:sz w:val="22"/>
                <w:szCs w:val="22"/>
              </w:rPr>
            </w:pPr>
            <w:r w:rsidRPr="003A427D">
              <w:rPr>
                <w:rFonts w:ascii="Verdana" w:hAnsi="Verdana"/>
                <w:sz w:val="22"/>
                <w:szCs w:val="22"/>
              </w:rPr>
              <w:t>Smooth, consistent delivery of Voice meetings and engagement activities.</w:t>
            </w:r>
          </w:p>
          <w:p w14:paraId="25CC96B6" w14:textId="77777777" w:rsidR="00BD6831" w:rsidRPr="003A427D" w:rsidRDefault="00BD6831" w:rsidP="00BD6831">
            <w:pPr>
              <w:pStyle w:val="ListBullet"/>
              <w:tabs>
                <w:tab w:val="num" w:pos="360"/>
              </w:tabs>
              <w:ind w:left="360" w:hanging="360"/>
              <w:rPr>
                <w:rFonts w:ascii="Verdana" w:hAnsi="Verdana"/>
                <w:sz w:val="22"/>
                <w:szCs w:val="22"/>
              </w:rPr>
            </w:pPr>
            <w:r w:rsidRPr="003A427D">
              <w:rPr>
                <w:rFonts w:ascii="Verdana" w:hAnsi="Verdana"/>
                <w:sz w:val="22"/>
                <w:szCs w:val="22"/>
              </w:rPr>
              <w:t>Better insights and connections across the Voice Model.</w:t>
            </w:r>
          </w:p>
          <w:p w14:paraId="34BE9A36" w14:textId="77777777" w:rsidR="00BD6831" w:rsidRPr="003A427D" w:rsidRDefault="00BD6831" w:rsidP="00BD6831">
            <w:pPr>
              <w:pStyle w:val="ListBullet"/>
              <w:tabs>
                <w:tab w:val="num" w:pos="360"/>
              </w:tabs>
              <w:ind w:left="360" w:hanging="360"/>
              <w:rPr>
                <w:rFonts w:ascii="Verdana" w:hAnsi="Verdana"/>
                <w:sz w:val="22"/>
                <w:szCs w:val="22"/>
              </w:rPr>
            </w:pPr>
            <w:r w:rsidRPr="003A427D">
              <w:rPr>
                <w:rFonts w:ascii="Verdana" w:hAnsi="Verdana"/>
                <w:sz w:val="22"/>
                <w:szCs w:val="22"/>
              </w:rPr>
              <w:t>More creative and accessible ways for colleagues to stay informed and feel part of our community.</w:t>
            </w:r>
          </w:p>
          <w:p w14:paraId="0F2ED825" w14:textId="77777777" w:rsidR="00BD6831" w:rsidRPr="003A427D" w:rsidRDefault="00BD6831" w:rsidP="00BD6831">
            <w:pPr>
              <w:pStyle w:val="ListBullet"/>
              <w:tabs>
                <w:tab w:val="num" w:pos="360"/>
              </w:tabs>
              <w:ind w:left="360" w:hanging="360"/>
              <w:rPr>
                <w:rFonts w:ascii="Verdana" w:hAnsi="Verdana"/>
                <w:sz w:val="22"/>
                <w:szCs w:val="22"/>
              </w:rPr>
            </w:pPr>
            <w:r w:rsidRPr="003A427D">
              <w:rPr>
                <w:rFonts w:ascii="Verdana" w:hAnsi="Verdana"/>
                <w:sz w:val="22"/>
                <w:szCs w:val="22"/>
              </w:rPr>
              <w:t>Support to ensure every colleague, family member, and person we support has a meaningful voice.</w:t>
            </w:r>
          </w:p>
          <w:p w14:paraId="1326C4B5" w14:textId="77777777" w:rsidR="00BD6831" w:rsidRPr="003A427D" w:rsidRDefault="00BD6831" w:rsidP="00BD6831">
            <w:pPr>
              <w:pStyle w:val="ListBullet"/>
              <w:tabs>
                <w:tab w:val="num" w:pos="360"/>
              </w:tabs>
              <w:ind w:left="360" w:hanging="360"/>
              <w:rPr>
                <w:rFonts w:ascii="Verdana" w:hAnsi="Verdana"/>
                <w:sz w:val="22"/>
                <w:szCs w:val="22"/>
              </w:rPr>
            </w:pPr>
            <w:r w:rsidRPr="003A427D">
              <w:rPr>
                <w:rFonts w:ascii="Verdana" w:hAnsi="Verdana"/>
                <w:sz w:val="22"/>
                <w:szCs w:val="22"/>
              </w:rPr>
              <w:t>Actionable insights and reports that inform leadership decisions and drive continuous improvement.</w:t>
            </w:r>
          </w:p>
          <w:p w14:paraId="51550F3F" w14:textId="77777777" w:rsidR="00BD6831" w:rsidRPr="003A427D" w:rsidRDefault="00BD6831" w:rsidP="00BD6831">
            <w:pPr>
              <w:rPr>
                <w:rFonts w:ascii="Verdana" w:hAnsi="Verdana"/>
              </w:rPr>
            </w:pPr>
          </w:p>
          <w:p w14:paraId="54A99AAF" w14:textId="671B2E0C" w:rsidR="00AC0D2D" w:rsidRPr="0000405F" w:rsidRDefault="00AC0D2D" w:rsidP="0000405F">
            <w:pPr>
              <w:rPr>
                <w:rFonts w:ascii="Verdana" w:hAnsi="Verdana" w:cs="Arial"/>
                <w:bCs/>
              </w:rPr>
            </w:pPr>
          </w:p>
          <w:p w14:paraId="01E1C59E" w14:textId="06B78A51" w:rsidR="00294170" w:rsidRDefault="00C5531B" w:rsidP="00002364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Arial"/>
                <w:b/>
                <w:color w:val="FFFFFF" w:themeColor="background1"/>
              </w:rPr>
            </w:pPr>
            <w:r w:rsidRPr="00D3763A">
              <w:rPr>
                <w:rFonts w:ascii="Verdana" w:hAnsi="Verdana" w:cs="Arial"/>
                <w:bCs/>
              </w:rPr>
              <w:t xml:space="preserve"> </w:t>
            </w:r>
          </w:p>
        </w:tc>
      </w:tr>
    </w:tbl>
    <w:p w14:paraId="40D4B404" w14:textId="77777777" w:rsidR="00B8512C" w:rsidRPr="002D0BB5" w:rsidRDefault="00B8512C" w:rsidP="00B20AFD">
      <w:pPr>
        <w:rPr>
          <w:rFonts w:ascii="Verdana" w:hAnsi="Verdana"/>
        </w:rPr>
      </w:pPr>
    </w:p>
    <w:sectPr w:rsidR="00B8512C" w:rsidRPr="002D0BB5" w:rsidSect="00AC1D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440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B3DB8" w14:textId="77777777" w:rsidR="00D23BA5" w:rsidRDefault="00D23BA5" w:rsidP="00B8512C">
      <w:pPr>
        <w:spacing w:after="0" w:line="240" w:lineRule="auto"/>
      </w:pPr>
      <w:r>
        <w:separator/>
      </w:r>
    </w:p>
  </w:endnote>
  <w:endnote w:type="continuationSeparator" w:id="0">
    <w:p w14:paraId="3C5CB0D9" w14:textId="77777777" w:rsidR="00D23BA5" w:rsidRDefault="00D23BA5" w:rsidP="00B85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CEA9B" w14:textId="77777777" w:rsidR="00C87892" w:rsidRDefault="00C878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84C7D" w14:textId="77777777" w:rsidR="00C87892" w:rsidRDefault="00C878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CA4BE" w14:textId="77777777" w:rsidR="00C87892" w:rsidRDefault="00C878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1B26A" w14:textId="77777777" w:rsidR="00D23BA5" w:rsidRDefault="00D23BA5" w:rsidP="00B8512C">
      <w:pPr>
        <w:spacing w:after="0" w:line="240" w:lineRule="auto"/>
      </w:pPr>
      <w:r>
        <w:separator/>
      </w:r>
    </w:p>
  </w:footnote>
  <w:footnote w:type="continuationSeparator" w:id="0">
    <w:p w14:paraId="10D9FAFA" w14:textId="77777777" w:rsidR="00D23BA5" w:rsidRDefault="00D23BA5" w:rsidP="00B85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A3045" w14:textId="77777777" w:rsidR="00C87892" w:rsidRDefault="00C878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4D818" w14:textId="77777777" w:rsidR="00C87892" w:rsidRDefault="00C878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24EF0" w14:textId="2432E682" w:rsidR="002731A2" w:rsidRDefault="00C87892">
    <w:pPr>
      <w:pStyle w:val="Header"/>
    </w:pPr>
    <w:r>
      <w:rPr>
        <w:noProof/>
      </w:rPr>
      <w:drawing>
        <wp:inline distT="0" distB="0" distL="0" distR="0" wp14:anchorId="1DBD34C1" wp14:editId="51280CF6">
          <wp:extent cx="2447925" cy="71373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2641" cy="718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0FA77D" w14:textId="2523BA27" w:rsidR="002731A2" w:rsidRDefault="002731A2">
    <w:pPr>
      <w:pStyle w:val="Header"/>
    </w:pPr>
  </w:p>
  <w:p w14:paraId="6F993468" w14:textId="77777777" w:rsidR="002731A2" w:rsidRDefault="002731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8288D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17CA3"/>
    <w:multiLevelType w:val="hybridMultilevel"/>
    <w:tmpl w:val="9F96D5B8"/>
    <w:lvl w:ilvl="0" w:tplc="CFA2F5BE">
      <w:numFmt w:val="bullet"/>
      <w:lvlText w:val="•"/>
      <w:lvlJc w:val="left"/>
      <w:pPr>
        <w:ind w:left="360" w:hanging="360"/>
      </w:pPr>
      <w:rPr>
        <w:rFonts w:ascii="Verdana" w:eastAsiaTheme="minorHAnsi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E828D9"/>
    <w:multiLevelType w:val="hybridMultilevel"/>
    <w:tmpl w:val="8E004326"/>
    <w:lvl w:ilvl="0" w:tplc="CFA2F5BE">
      <w:numFmt w:val="bullet"/>
      <w:lvlText w:val="•"/>
      <w:lvlJc w:val="left"/>
      <w:pPr>
        <w:ind w:left="360" w:hanging="360"/>
      </w:pPr>
      <w:rPr>
        <w:rFonts w:ascii="Verdana" w:eastAsiaTheme="minorHAnsi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407200"/>
    <w:multiLevelType w:val="hybridMultilevel"/>
    <w:tmpl w:val="972CE144"/>
    <w:lvl w:ilvl="0" w:tplc="CFA2F5BE">
      <w:numFmt w:val="bullet"/>
      <w:lvlText w:val="•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86711"/>
    <w:multiLevelType w:val="hybridMultilevel"/>
    <w:tmpl w:val="90B86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B212E"/>
    <w:multiLevelType w:val="hybridMultilevel"/>
    <w:tmpl w:val="BF803C0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478B1"/>
    <w:multiLevelType w:val="hybridMultilevel"/>
    <w:tmpl w:val="BC3A8FFA"/>
    <w:lvl w:ilvl="0" w:tplc="CFA2F5BE">
      <w:numFmt w:val="bullet"/>
      <w:lvlText w:val="•"/>
      <w:lvlJc w:val="left"/>
      <w:pPr>
        <w:ind w:left="360" w:hanging="360"/>
      </w:pPr>
      <w:rPr>
        <w:rFonts w:ascii="Verdana" w:eastAsiaTheme="minorHAnsi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15152F"/>
    <w:multiLevelType w:val="hybridMultilevel"/>
    <w:tmpl w:val="BAE8D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C4589"/>
    <w:multiLevelType w:val="hybridMultilevel"/>
    <w:tmpl w:val="89B8E8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F85EB1"/>
    <w:multiLevelType w:val="hybridMultilevel"/>
    <w:tmpl w:val="DDBC0024"/>
    <w:lvl w:ilvl="0" w:tplc="CFA2F5BE">
      <w:numFmt w:val="bullet"/>
      <w:lvlText w:val="•"/>
      <w:lvlJc w:val="left"/>
      <w:pPr>
        <w:ind w:left="360" w:hanging="360"/>
      </w:pPr>
      <w:rPr>
        <w:rFonts w:ascii="Verdana" w:eastAsiaTheme="minorHAnsi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D94232"/>
    <w:multiLevelType w:val="hybridMultilevel"/>
    <w:tmpl w:val="906267A2"/>
    <w:lvl w:ilvl="0" w:tplc="CFA2F5BE">
      <w:numFmt w:val="bullet"/>
      <w:lvlText w:val="•"/>
      <w:lvlJc w:val="left"/>
      <w:pPr>
        <w:ind w:left="360" w:hanging="360"/>
      </w:pPr>
      <w:rPr>
        <w:rFonts w:ascii="Verdana" w:eastAsiaTheme="minorHAnsi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E87530"/>
    <w:multiLevelType w:val="hybridMultilevel"/>
    <w:tmpl w:val="F4EC9AF4"/>
    <w:lvl w:ilvl="0" w:tplc="CFA2F5BE">
      <w:numFmt w:val="bullet"/>
      <w:lvlText w:val="•"/>
      <w:lvlJc w:val="left"/>
      <w:pPr>
        <w:ind w:left="360" w:hanging="360"/>
      </w:pPr>
      <w:rPr>
        <w:rFonts w:ascii="Verdana" w:eastAsiaTheme="minorHAnsi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8708A5"/>
    <w:multiLevelType w:val="hybridMultilevel"/>
    <w:tmpl w:val="E0DCEC5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E80EE6"/>
    <w:multiLevelType w:val="hybridMultilevel"/>
    <w:tmpl w:val="6E0EAA0A"/>
    <w:lvl w:ilvl="0" w:tplc="CFA2F5BE">
      <w:numFmt w:val="bullet"/>
      <w:lvlText w:val="•"/>
      <w:lvlJc w:val="left"/>
      <w:pPr>
        <w:ind w:left="360" w:hanging="360"/>
      </w:pPr>
      <w:rPr>
        <w:rFonts w:ascii="Verdana" w:eastAsiaTheme="minorHAnsi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71220A"/>
    <w:multiLevelType w:val="hybridMultilevel"/>
    <w:tmpl w:val="3EF24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220807">
    <w:abstractNumId w:val="8"/>
  </w:num>
  <w:num w:numId="2" w16cid:durableId="963342770">
    <w:abstractNumId w:val="2"/>
  </w:num>
  <w:num w:numId="3" w16cid:durableId="1282415139">
    <w:abstractNumId w:val="9"/>
  </w:num>
  <w:num w:numId="4" w16cid:durableId="1494029034">
    <w:abstractNumId w:val="10"/>
  </w:num>
  <w:num w:numId="5" w16cid:durableId="1776633651">
    <w:abstractNumId w:val="13"/>
  </w:num>
  <w:num w:numId="6" w16cid:durableId="890920088">
    <w:abstractNumId w:val="3"/>
  </w:num>
  <w:num w:numId="7" w16cid:durableId="1803763163">
    <w:abstractNumId w:val="6"/>
  </w:num>
  <w:num w:numId="8" w16cid:durableId="1825077675">
    <w:abstractNumId w:val="11"/>
  </w:num>
  <w:num w:numId="9" w16cid:durableId="192616275">
    <w:abstractNumId w:val="1"/>
  </w:num>
  <w:num w:numId="10" w16cid:durableId="1156383492">
    <w:abstractNumId w:val="12"/>
  </w:num>
  <w:num w:numId="11" w16cid:durableId="636299855">
    <w:abstractNumId w:val="5"/>
  </w:num>
  <w:num w:numId="12" w16cid:durableId="166868285">
    <w:abstractNumId w:val="4"/>
  </w:num>
  <w:num w:numId="13" w16cid:durableId="1230312959">
    <w:abstractNumId w:val="14"/>
  </w:num>
  <w:num w:numId="14" w16cid:durableId="132410056">
    <w:abstractNumId w:val="7"/>
  </w:num>
  <w:num w:numId="15" w16cid:durableId="1567960367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2C"/>
    <w:rsid w:val="00000439"/>
    <w:rsid w:val="00002364"/>
    <w:rsid w:val="0000405F"/>
    <w:rsid w:val="00014384"/>
    <w:rsid w:val="0001556A"/>
    <w:rsid w:val="0004466A"/>
    <w:rsid w:val="000A70BD"/>
    <w:rsid w:val="000C51F0"/>
    <w:rsid w:val="000D611D"/>
    <w:rsid w:val="000E36C0"/>
    <w:rsid w:val="000E6739"/>
    <w:rsid w:val="00100060"/>
    <w:rsid w:val="00143DAE"/>
    <w:rsid w:val="00144D00"/>
    <w:rsid w:val="00172691"/>
    <w:rsid w:val="00174878"/>
    <w:rsid w:val="00183919"/>
    <w:rsid w:val="0018591B"/>
    <w:rsid w:val="00192F8C"/>
    <w:rsid w:val="001E1809"/>
    <w:rsid w:val="00211D73"/>
    <w:rsid w:val="00213CC7"/>
    <w:rsid w:val="002731A2"/>
    <w:rsid w:val="002814AB"/>
    <w:rsid w:val="00293277"/>
    <w:rsid w:val="00294170"/>
    <w:rsid w:val="002B0F8A"/>
    <w:rsid w:val="002C3DC4"/>
    <w:rsid w:val="002D0BB5"/>
    <w:rsid w:val="002E064B"/>
    <w:rsid w:val="002F1C94"/>
    <w:rsid w:val="002F7236"/>
    <w:rsid w:val="00331F8E"/>
    <w:rsid w:val="00351FE2"/>
    <w:rsid w:val="00356336"/>
    <w:rsid w:val="00367043"/>
    <w:rsid w:val="0038695B"/>
    <w:rsid w:val="00397096"/>
    <w:rsid w:val="003B5D6E"/>
    <w:rsid w:val="003C3F77"/>
    <w:rsid w:val="003C5C75"/>
    <w:rsid w:val="003D104A"/>
    <w:rsid w:val="003D12D5"/>
    <w:rsid w:val="003D3117"/>
    <w:rsid w:val="003F55B9"/>
    <w:rsid w:val="00401E80"/>
    <w:rsid w:val="0040556D"/>
    <w:rsid w:val="00420542"/>
    <w:rsid w:val="004209F3"/>
    <w:rsid w:val="00441556"/>
    <w:rsid w:val="0045466F"/>
    <w:rsid w:val="00456039"/>
    <w:rsid w:val="004922E9"/>
    <w:rsid w:val="00496312"/>
    <w:rsid w:val="004A04B2"/>
    <w:rsid w:val="004D04CC"/>
    <w:rsid w:val="004D7DB5"/>
    <w:rsid w:val="00504E3D"/>
    <w:rsid w:val="00523DBF"/>
    <w:rsid w:val="005314C3"/>
    <w:rsid w:val="00535393"/>
    <w:rsid w:val="00545F2F"/>
    <w:rsid w:val="00556674"/>
    <w:rsid w:val="005614AB"/>
    <w:rsid w:val="00565023"/>
    <w:rsid w:val="0057090B"/>
    <w:rsid w:val="00570B65"/>
    <w:rsid w:val="005B0705"/>
    <w:rsid w:val="005D683E"/>
    <w:rsid w:val="006113FE"/>
    <w:rsid w:val="00613729"/>
    <w:rsid w:val="006143F8"/>
    <w:rsid w:val="00617039"/>
    <w:rsid w:val="0062746F"/>
    <w:rsid w:val="00636F78"/>
    <w:rsid w:val="006B241B"/>
    <w:rsid w:val="006C70B2"/>
    <w:rsid w:val="006E539A"/>
    <w:rsid w:val="006E703C"/>
    <w:rsid w:val="006F1468"/>
    <w:rsid w:val="007104A3"/>
    <w:rsid w:val="00745E5E"/>
    <w:rsid w:val="00747414"/>
    <w:rsid w:val="00747B63"/>
    <w:rsid w:val="00752B5E"/>
    <w:rsid w:val="00761A6D"/>
    <w:rsid w:val="00767686"/>
    <w:rsid w:val="00767C41"/>
    <w:rsid w:val="00780F8E"/>
    <w:rsid w:val="007B25A5"/>
    <w:rsid w:val="007C7BDE"/>
    <w:rsid w:val="008129CE"/>
    <w:rsid w:val="00823A08"/>
    <w:rsid w:val="00872DB3"/>
    <w:rsid w:val="008A027A"/>
    <w:rsid w:val="008A2336"/>
    <w:rsid w:val="008C368F"/>
    <w:rsid w:val="008C67AD"/>
    <w:rsid w:val="008D205A"/>
    <w:rsid w:val="008E38C5"/>
    <w:rsid w:val="00915046"/>
    <w:rsid w:val="00924818"/>
    <w:rsid w:val="00930759"/>
    <w:rsid w:val="009431CF"/>
    <w:rsid w:val="00966188"/>
    <w:rsid w:val="009B2F0B"/>
    <w:rsid w:val="009B5A60"/>
    <w:rsid w:val="009B634C"/>
    <w:rsid w:val="009C41E1"/>
    <w:rsid w:val="009C48C1"/>
    <w:rsid w:val="009E42C6"/>
    <w:rsid w:val="00A325C8"/>
    <w:rsid w:val="00A4126A"/>
    <w:rsid w:val="00A547E9"/>
    <w:rsid w:val="00A55FBF"/>
    <w:rsid w:val="00A57786"/>
    <w:rsid w:val="00A67265"/>
    <w:rsid w:val="00A71D83"/>
    <w:rsid w:val="00A82D73"/>
    <w:rsid w:val="00A832CF"/>
    <w:rsid w:val="00A904C6"/>
    <w:rsid w:val="00AA4A64"/>
    <w:rsid w:val="00AA6039"/>
    <w:rsid w:val="00AB2EBF"/>
    <w:rsid w:val="00AB4267"/>
    <w:rsid w:val="00AB5937"/>
    <w:rsid w:val="00AC0D2D"/>
    <w:rsid w:val="00AC1D00"/>
    <w:rsid w:val="00AC3B5D"/>
    <w:rsid w:val="00AC4556"/>
    <w:rsid w:val="00AC5467"/>
    <w:rsid w:val="00B0126B"/>
    <w:rsid w:val="00B0591E"/>
    <w:rsid w:val="00B070EB"/>
    <w:rsid w:val="00B112F1"/>
    <w:rsid w:val="00B20AFD"/>
    <w:rsid w:val="00B64143"/>
    <w:rsid w:val="00B75A4D"/>
    <w:rsid w:val="00B82877"/>
    <w:rsid w:val="00B8512C"/>
    <w:rsid w:val="00BD6831"/>
    <w:rsid w:val="00BF2D42"/>
    <w:rsid w:val="00BF6CCE"/>
    <w:rsid w:val="00C018EF"/>
    <w:rsid w:val="00C1777D"/>
    <w:rsid w:val="00C30B89"/>
    <w:rsid w:val="00C522D5"/>
    <w:rsid w:val="00C5531B"/>
    <w:rsid w:val="00C72A66"/>
    <w:rsid w:val="00C750D4"/>
    <w:rsid w:val="00C81B9D"/>
    <w:rsid w:val="00C87892"/>
    <w:rsid w:val="00CA08B1"/>
    <w:rsid w:val="00CB162C"/>
    <w:rsid w:val="00CB18C1"/>
    <w:rsid w:val="00CD37C6"/>
    <w:rsid w:val="00CE1AC3"/>
    <w:rsid w:val="00CE7A1E"/>
    <w:rsid w:val="00D13168"/>
    <w:rsid w:val="00D23196"/>
    <w:rsid w:val="00D23BA5"/>
    <w:rsid w:val="00D275DE"/>
    <w:rsid w:val="00D356EA"/>
    <w:rsid w:val="00D3763A"/>
    <w:rsid w:val="00D47423"/>
    <w:rsid w:val="00D62B30"/>
    <w:rsid w:val="00D81528"/>
    <w:rsid w:val="00D94224"/>
    <w:rsid w:val="00DB28F0"/>
    <w:rsid w:val="00DB4D9F"/>
    <w:rsid w:val="00DD2EF4"/>
    <w:rsid w:val="00DD7F9E"/>
    <w:rsid w:val="00E26F0F"/>
    <w:rsid w:val="00E520D0"/>
    <w:rsid w:val="00E5599F"/>
    <w:rsid w:val="00E57D3C"/>
    <w:rsid w:val="00E85AE5"/>
    <w:rsid w:val="00EB0A0A"/>
    <w:rsid w:val="00ED39C6"/>
    <w:rsid w:val="00EE4B4A"/>
    <w:rsid w:val="00F026DF"/>
    <w:rsid w:val="00F40DB3"/>
    <w:rsid w:val="00F62CAF"/>
    <w:rsid w:val="00F67314"/>
    <w:rsid w:val="00F7487B"/>
    <w:rsid w:val="00FA1CE8"/>
    <w:rsid w:val="00FB534F"/>
    <w:rsid w:val="00FD385E"/>
    <w:rsid w:val="00FD4748"/>
    <w:rsid w:val="00FD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FB618"/>
  <w15:docId w15:val="{4516CB54-040A-4940-8915-1EF0AC05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8512C"/>
    <w:pPr>
      <w:keepNext/>
      <w:tabs>
        <w:tab w:val="left" w:pos="288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8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5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51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12C"/>
  </w:style>
  <w:style w:type="paragraph" w:styleId="Footer">
    <w:name w:val="footer"/>
    <w:basedOn w:val="Normal"/>
    <w:link w:val="FooterChar"/>
    <w:uiPriority w:val="99"/>
    <w:unhideWhenUsed/>
    <w:rsid w:val="00B851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12C"/>
  </w:style>
  <w:style w:type="paragraph" w:styleId="BalloonText">
    <w:name w:val="Balloon Text"/>
    <w:basedOn w:val="Normal"/>
    <w:link w:val="BalloonTextChar"/>
    <w:uiPriority w:val="99"/>
    <w:semiHidden/>
    <w:unhideWhenUsed/>
    <w:rsid w:val="00B85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12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8512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Indents">
    <w:name w:val="Indents"/>
    <w:basedOn w:val="Normal"/>
    <w:rsid w:val="00B8512C"/>
    <w:pPr>
      <w:spacing w:after="0" w:line="240" w:lineRule="auto"/>
      <w:ind w:left="432" w:hanging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Text">
    <w:name w:val="Default Text"/>
    <w:basedOn w:val="Normal"/>
    <w:rsid w:val="00B851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D04CC"/>
    <w:pPr>
      <w:ind w:left="720"/>
      <w:contextualSpacing/>
    </w:pPr>
    <w:rPr>
      <w:rFonts w:ascii="Arial" w:eastAsia="Arial" w:hAnsi="Arial" w:cs="Times New Roman"/>
    </w:rPr>
  </w:style>
  <w:style w:type="paragraph" w:styleId="NoSpacing">
    <w:name w:val="No Spacing"/>
    <w:uiPriority w:val="1"/>
    <w:qFormat/>
    <w:rsid w:val="004A04B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055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55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55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5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56D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8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unhideWhenUsed/>
    <w:rsid w:val="00BD6831"/>
    <w:pPr>
      <w:numPr>
        <w:numId w:val="15"/>
      </w:numPr>
      <w:tabs>
        <w:tab w:val="clear" w:pos="360"/>
      </w:tabs>
      <w:spacing w:after="160" w:line="278" w:lineRule="auto"/>
      <w:ind w:left="0" w:firstLine="0"/>
      <w:contextualSpacing/>
    </w:pPr>
    <w:rPr>
      <w:rFonts w:eastAsiaTheme="minorEastAsia"/>
      <w:kern w:val="2"/>
      <w:sz w:val="24"/>
      <w:szCs w:val="24"/>
      <w:lang w:val="en-US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5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e1a89f-f174-41a4-ae0b-1356d9b8536c" xsi:nil="true"/>
    <lcf76f155ced4ddcb4097134ff3c332f xmlns="e602ec7d-0efa-40af-b25b-77203dcda38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51D11D64A024B9D517C47D76BAE8D" ma:contentTypeVersion="15" ma:contentTypeDescription="Create a new document." ma:contentTypeScope="" ma:versionID="ba919dc77d91257b206dfed05cf6bf3c">
  <xsd:schema xmlns:xsd="http://www.w3.org/2001/XMLSchema" xmlns:xs="http://www.w3.org/2001/XMLSchema" xmlns:p="http://schemas.microsoft.com/office/2006/metadata/properties" xmlns:ns2="e602ec7d-0efa-40af-b25b-77203dcda383" xmlns:ns3="25e1a89f-f174-41a4-ae0b-1356d9b8536c" targetNamespace="http://schemas.microsoft.com/office/2006/metadata/properties" ma:root="true" ma:fieldsID="7201ea7187317344d7ec6f802cc170ce" ns2:_="" ns3:_="">
    <xsd:import namespace="e602ec7d-0efa-40af-b25b-77203dcda383"/>
    <xsd:import namespace="25e1a89f-f174-41a4-ae0b-1356d9b853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2ec7d-0efa-40af-b25b-77203dcda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39f03dc-49f4-445e-8199-958552d215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1a89f-f174-41a4-ae0b-1356d9b853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33c2086-0079-494e-81a3-e79ce80f2f4c}" ma:internalName="TaxCatchAll" ma:showField="CatchAllData" ma:web="25e1a89f-f174-41a4-ae0b-1356d9b853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034430-41C4-4EB8-8DB7-6B00766A16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595347-EEEF-4461-97EC-CC87726AE3C2}">
  <ds:schemaRefs>
    <ds:schemaRef ds:uri="http://schemas.microsoft.com/office/2006/metadata/properties"/>
    <ds:schemaRef ds:uri="http://schemas.microsoft.com/office/infopath/2007/PartnerControls"/>
    <ds:schemaRef ds:uri="7e19c16d-00cb-4f44-b0b1-864c04f73bfe"/>
    <ds:schemaRef ds:uri="733d3e37-2a17-498e-a00f-da69d6d24b28"/>
    <ds:schemaRef ds:uri="25e1a89f-f174-41a4-ae0b-1356d9b8536c"/>
    <ds:schemaRef ds:uri="e602ec7d-0efa-40af-b25b-77203dcda383"/>
  </ds:schemaRefs>
</ds:datastoreItem>
</file>

<file path=customXml/itemProps3.xml><?xml version="1.0" encoding="utf-8"?>
<ds:datastoreItem xmlns:ds="http://schemas.openxmlformats.org/officeDocument/2006/customXml" ds:itemID="{926B7086-A633-45AD-B157-F13526CCCB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D3BCD1-309B-46BF-8405-1BDD4B9D9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2ec7d-0efa-40af-b25b-77203dcda383"/>
    <ds:schemaRef ds:uri="25e1a89f-f174-41a4-ae0b-1356d9b853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SeeAbility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Birs</dc:creator>
  <cp:lastModifiedBy>Farah Munir</cp:lastModifiedBy>
  <cp:revision>14</cp:revision>
  <cp:lastPrinted>2017-10-03T11:05:00Z</cp:lastPrinted>
  <dcterms:created xsi:type="dcterms:W3CDTF">2023-05-03T14:06:00Z</dcterms:created>
  <dcterms:modified xsi:type="dcterms:W3CDTF">2026-01-23T17:09:00Z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0x0101006C651D11D64A024B9D517C47D76BAE8D</vt:lpwstr>
  </property>
  <property fmtid="{D5CDD505-2E9C-101B-9397-08002B2CF9AE}" pid="3" name="Order">
    <vt:r8>1886400</vt:r8>
  </property>
</Properties>
</file>