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18" w:space="0" w:color="23272A"/>
          <w:left w:val="single" w:sz="18" w:space="0" w:color="23272A"/>
          <w:bottom w:val="single" w:sz="18" w:space="0" w:color="23272A"/>
          <w:right w:val="single" w:sz="18" w:space="0" w:color="23272A"/>
          <w:insideH w:val="single" w:sz="18" w:space="0" w:color="23272A"/>
          <w:insideV w:val="single" w:sz="18" w:space="0" w:color="23272A"/>
        </w:tblBorders>
        <w:tblLayout w:type="fixed"/>
        <w:tblCellMar>
          <w:top w:w="0" w:type="dxa"/>
          <w:left w:w="108" w:type="dxa"/>
          <w:bottom w:w="0" w:type="dxa"/>
          <w:right w:w="108" w:type="dxa"/>
        </w:tblCellMar>
      </w:tblPr>
      <w:tblGrid>
        <w:gridCol w:w="2268"/>
        <w:gridCol w:w="6804"/>
      </w:tblGrid>
      <w:tr>
        <w:trPr>
          <w:trHeight w:val="492" w:hRule="atLeast"/>
        </w:trPr>
        <w:tc>
          <w:tcPr>
            <w:tcW w:w="2268"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eastAsia="Verdana" w:cs="Verdana"/>
                <w:b/>
                <w:bCs/>
                <w:color w:val="FFFFFF"/>
                <w:lang w:val="en-GB" w:eastAsia="en-GB" w:bidi="en-GB"/>
              </w:rPr>
            </w:pPr>
            <w:r>
              <w:rPr>
                <w:rFonts w:ascii="Verdana" w:hAnsi="Verdana" w:eastAsia="Verdana" w:cs="Verdana"/>
                <w:b/>
                <w:bCs/>
                <w:color w:val="FFFFFF"/>
                <w:lang w:val="en-GB" w:eastAsia="en-GB" w:bidi="en-GB"/>
              </w:rPr>
              <w:t xml:space="preserve">Job Title</w:t>
            </w:r>
          </w:p>
        </w:tc>
        <w:tc>
          <w:tcPr>
            <w:tcW w:w="680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eastAsia="Verdana" w:cs="Verdana"/>
                <w:sz w:val="24"/>
                <w:szCs w:val="24"/>
                <w:lang w:val="en-US" w:eastAsia="en-US" w:bidi="en-US"/>
              </w:rPr>
            </w:pPr>
            <w:r>
              <w:rPr>
                <w:rFonts w:ascii="Verdana" w:hAnsi="Verdana" w:eastAsia="Verdana" w:cs="Verdana"/>
                <w:sz w:val="24"/>
                <w:szCs w:val="24"/>
                <w:lang w:val="en-GB" w:eastAsia="en-GB" w:bidi="en-GB"/>
              </w:rPr>
              <w:t xml:space="preserve">Supported Employment Coach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eastAsia="Verdana" w:cs="Verdana"/>
                <w:lang w:val="en-GB" w:eastAsia="en-GB" w:bidi="en-GB"/>
              </w:rPr>
            </w:pPr>
          </w:p>
        </w:tc>
      </w:tr>
      <w:tr>
        <w:trPr>
          <w:trHeight w:val="528" w:hRule="atLeast"/>
        </w:trPr>
        <w:tc>
          <w:tcPr>
            <w:tcW w:w="2268"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eastAsia="Verdana" w:cs="Verdana"/>
                <w:b/>
                <w:bCs/>
                <w:color w:val="E87556"/>
                <w:lang w:val="en-GB" w:eastAsia="en-GB" w:bidi="en-GB"/>
              </w:rPr>
            </w:pPr>
            <w:r>
              <w:rPr>
                <w:rFonts w:ascii="Verdana" w:hAnsi="Verdana" w:eastAsia="Verdana" w:cs="Verdana"/>
                <w:b/>
                <w:bCs/>
                <w:color w:val="FFFFFF"/>
                <w:lang w:val="en-GB" w:eastAsia="en-GB" w:bidi="en-GB"/>
              </w:rPr>
              <w:t xml:space="preserve">Responsible to</w:t>
            </w:r>
          </w:p>
        </w:tc>
        <w:tc>
          <w:tcPr>
            <w:tcW w:w="680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eastAsia="Verdana" w:cs="Verdana"/>
                <w:lang w:val="en-GB" w:eastAsia="en-GB" w:bidi="en-GB"/>
              </w:rPr>
            </w:pPr>
            <w:r>
              <w:rPr>
                <w:rFonts w:ascii="Verdana" w:hAnsi="Verdana" w:eastAsia="Verdana" w:cs="Verdana"/>
                <w:lang w:val="en-GB" w:eastAsia="en-GB" w:bidi="en-GB"/>
              </w:rPr>
              <w:t xml:space="preserve">Rhian Airey – Line Manager</w:t>
            </w:r>
          </w:p>
        </w:tc>
      </w:tr>
      <w:tr>
        <w:trPr>
          <w:trHeight w:val="578" w:hRule="atLeast"/>
        </w:trPr>
        <w:tc>
          <w:tcPr>
            <w:tcW w:w="2268"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eastAsia="Verdana" w:cs="Verdana"/>
                <w:b/>
                <w:bCs/>
                <w:color w:val="FFFFFF"/>
                <w:lang w:val="en-GB" w:eastAsia="en-GB" w:bidi="en-GB"/>
              </w:rPr>
            </w:pPr>
            <w:r>
              <w:rPr>
                <w:rFonts w:ascii="Verdana" w:hAnsi="Verdana" w:eastAsia="Verdana" w:cs="Verdana"/>
                <w:b/>
                <w:bCs/>
                <w:color w:val="FFFFFF"/>
                <w:lang w:val="en-GB" w:eastAsia="en-GB" w:bidi="en-GB"/>
              </w:rPr>
              <w:t xml:space="preserve">Responsible for</w:t>
            </w:r>
          </w:p>
        </w:tc>
        <w:tc>
          <w:tcPr>
            <w:tcW w:w="680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eastAsia="Verdana" w:cs="Verdana"/>
                <w:lang w:val="en-GB" w:eastAsia="en-GB" w:bidi="en-GB"/>
              </w:rPr>
            </w:pPr>
            <w:r>
              <w:rPr>
                <w:rFonts w:ascii="Arial" w:hAnsi="Arial" w:eastAsia="Arial" w:cs="Arial"/>
                <w:sz w:val="24"/>
                <w:szCs w:val="24"/>
                <w:lang w:val="en-GB" w:eastAsia="en-GB" w:bidi="en-GB"/>
              </w:rPr>
              <w:t xml:space="preserve">Working as a supported employment coach across Oxfordshire – Bicester and Banbury initially but likely to expand to the wider Oxfordshire region (Home-based with the expectation of travelling to meetings, appointments and events across Oxfordshire)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Verdana" w:hAnsi="Verdana" w:eastAsia="Verdana" w:cs="Verdana"/>
          <w:lang w:val="en-GB" w:eastAsia="en-GB" w:bidi="en-GB"/>
        </w:rPr>
      </w:pPr>
    </w:p>
    <w:tbl>
      <w:tblPr>
        <w:tblW w:w="0" w:type="auto"/>
        <w:jc w:val="left"/>
        <w:tblInd w:w="131" w:type="dxa"/>
        <w:tblBorders>
          <w:top w:val="single" w:sz="18" w:space="0" w:color="23272A"/>
          <w:left w:val="single" w:sz="18" w:space="0" w:color="23272A"/>
          <w:bottom w:val="single" w:sz="18" w:space="0" w:color="23272A"/>
          <w:right w:val="single" w:sz="18" w:space="0" w:color="23272A"/>
          <w:insideH w:val="single" w:sz="18" w:space="0" w:color="23272A"/>
          <w:insideV w:val="none"/>
        </w:tblBorders>
        <w:tblLayout w:type="fixed"/>
        <w:tblCellMar>
          <w:top w:w="0" w:type="dxa"/>
          <w:left w:w="108" w:type="dxa"/>
          <w:bottom w:w="0" w:type="dxa"/>
          <w:right w:w="108" w:type="dxa"/>
        </w:tblCellMar>
      </w:tblPr>
      <w:tblGrid>
        <w:gridCol w:w="9049"/>
      </w:tblGrid>
      <w:tr>
        <w:trPr>
          <w:trHeight w:val="462" w:hRule="atLeast"/>
        </w:trPr>
        <w:tc>
          <w:tcPr>
            <w:tcW w:w="9049"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FFFF"/>
                <w:sz w:val="24"/>
                <w:szCs w:val="24"/>
                <w:lang w:val="en-GB" w:eastAsia="en-GB" w:bidi="en-GB"/>
              </w:rPr>
            </w:pPr>
            <w:r>
              <w:rPr>
                <w:rFonts w:ascii="Arial" w:hAnsi="Arial" w:eastAsia="Arial" w:cs="Arial"/>
                <w:b/>
                <w:bCs/>
                <w:color w:val="FFFFFF"/>
                <w:sz w:val="24"/>
                <w:szCs w:val="24"/>
                <w:lang w:val="en-GB" w:eastAsia="en-GB" w:bidi="en-GB"/>
              </w:rPr>
              <w:t xml:space="preserve">Our Values</w:t>
            </w:r>
          </w:p>
        </w:tc>
      </w:tr>
      <w:tr>
        <w:trPr>
          <w:trHeight w:val="462" w:hRule="atLeast"/>
        </w:trPr>
        <w:tc>
          <w:tcPr>
            <w:tcW w:w="904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FFFF"/>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FFFF"/>
                <w:sz w:val="24"/>
                <w:szCs w:val="24"/>
                <w:lang w:val="en-GB" w:eastAsia="en-GB" w:bidi="en-GB"/>
              </w:rPr>
            </w:pPr>
            <w:r>
              <w:rPr>
                <w:rFonts w:ascii="Arial" w:hAnsi="Arial" w:eastAsia="Arial" w:cs="Arial"/>
                <w:b/>
                <w:bCs/>
                <w:color w:val="FFFFFF"/>
                <w:sz w:val="24"/>
                <w:szCs w:val="24"/>
                <w:lang w:val="en-GB" w:eastAsia="en-GB" w:bidi="en-GB"/>
              </w:rPr>
              <w:t xml:space="preserve">      </w:t>
            </w:r>
            <w:r>
              <w:rPr>
                <w:rFonts w:ascii="Arial" w:hAnsi="Arial" w:eastAsia="Arial" w:cs="Arial"/>
                <w:sz w:val="24"/>
                <w:szCs w:val="24"/>
                <w:lang w:val="en-GB" w:eastAsia="en-GB" w:bidi="en-GB"/>
              </w:rPr>
              <w:drawing>
                <wp:inline distT="0" distB="0" distL="0" distR="0">
                  <wp:extent cx="1226185" cy="1089025"/>
                  <wp:docPr id="2" name="Picture 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1226185" cy="1089025"/>
                          </a:xfrm>
                          <a:prstGeom prst="rect">
                            <a:avLst/>
                          </a:prstGeom>
                        </pic:spPr>
                      </pic:pic>
                    </a:graphicData>
                  </a:graphic>
                </wp:inline>
              </w:drawing>
            </w:r>
            <w:r>
              <w:rPr>
                <w:rFonts w:ascii="Arial" w:hAnsi="Arial" w:eastAsia="Arial" w:cs="Arial"/>
                <w:b/>
                <w:bCs/>
                <w:color w:val="FFFFFF"/>
                <w:sz w:val="24"/>
                <w:szCs w:val="24"/>
                <w:lang w:val="en-GB" w:eastAsia="en-GB" w:bidi="en-GB"/>
              </w:rPr>
              <w:t xml:space="preserve"> </w:t>
            </w:r>
            <w:r>
              <w:rPr>
                <w:rFonts w:ascii="Arial" w:hAnsi="Arial" w:eastAsia="Arial" w:cs="Arial"/>
                <w:sz w:val="24"/>
                <w:szCs w:val="24"/>
                <w:lang w:val="en-GB" w:eastAsia="en-GB" w:bidi="en-GB"/>
              </w:rPr>
              <w:drawing>
                <wp:inline distT="0" distB="0" distL="0" distR="0">
                  <wp:extent cx="1231900" cy="1094105"/>
                  <wp:docPr id="3" name="Picture 3"/>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1231900" cy="1094105"/>
                          </a:xfrm>
                          <a:prstGeom prst="rect">
                            <a:avLst/>
                          </a:prstGeom>
                        </pic:spPr>
                      </pic:pic>
                    </a:graphicData>
                  </a:graphic>
                </wp:inline>
              </w:drawing>
            </w:r>
            <w:r>
              <w:rPr>
                <w:rFonts w:ascii="Arial" w:hAnsi="Arial" w:eastAsia="Arial" w:cs="Arial"/>
                <w:b/>
                <w:bCs/>
                <w:color w:val="FFFFFF"/>
                <w:sz w:val="24"/>
                <w:szCs w:val="24"/>
                <w:lang w:val="en-GB" w:eastAsia="en-GB" w:bidi="en-GB"/>
              </w:rPr>
              <w:t xml:space="preserve"> </w:t>
            </w:r>
            <w:r>
              <w:rPr>
                <w:rFonts w:ascii="Arial" w:hAnsi="Arial" w:eastAsia="Arial" w:cs="Arial"/>
                <w:sz w:val="24"/>
                <w:szCs w:val="24"/>
                <w:lang w:val="en-GB" w:eastAsia="en-GB" w:bidi="en-GB"/>
              </w:rPr>
              <w:drawing>
                <wp:inline distT="0" distB="0" distL="0" distR="0">
                  <wp:extent cx="1151255" cy="1082675"/>
                  <wp:docPr id="4" name="Picture 4"/>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1151255" cy="1082675"/>
                          </a:xfrm>
                          <a:prstGeom prst="rect">
                            <a:avLst/>
                          </a:prstGeom>
                        </pic:spPr>
                      </pic:pic>
                    </a:graphicData>
                  </a:graphic>
                </wp:inline>
              </w:drawing>
            </w:r>
            <w:r>
              <w:rPr>
                <w:rFonts w:ascii="Arial" w:hAnsi="Arial" w:eastAsia="Arial" w:cs="Arial"/>
                <w:b/>
                <w:bCs/>
                <w:color w:val="FFFFFF"/>
                <w:sz w:val="24"/>
                <w:szCs w:val="24"/>
                <w:lang w:val="en-GB" w:eastAsia="en-GB" w:bidi="en-GB"/>
              </w:rPr>
              <w:t xml:space="preserve"> </w:t>
            </w:r>
            <w:r>
              <w:rPr>
                <w:rFonts w:ascii="Arial" w:hAnsi="Arial" w:eastAsia="Arial" w:cs="Arial"/>
                <w:sz w:val="24"/>
                <w:szCs w:val="24"/>
                <w:lang w:val="en-GB" w:eastAsia="en-GB" w:bidi="en-GB"/>
              </w:rPr>
              <w:drawing>
                <wp:inline distT="0" distB="0" distL="0" distR="0">
                  <wp:extent cx="1182370" cy="1070610"/>
                  <wp:docPr id="5" name="Picture 5"/>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10"/>
                          <a:stretch>
                            <a:fillRect/>
                          </a:stretch>
                        </pic:blipFill>
                        <pic:spPr>
                          <a:xfrm>
                            <a:off x="0" y="0"/>
                            <a:ext cx="1182370" cy="107061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FFFF"/>
                <w:sz w:val="24"/>
                <w:szCs w:val="24"/>
                <w:lang w:val="en-GB" w:eastAsia="en-GB" w:bidi="en-GB"/>
              </w:rPr>
            </w:pPr>
            <w:r>
              <w:pict>
                <v:shape id="Text Box 9" coordsize="21600,21600" o:spt="202" path="m,l,21600r21600,l21600,xe" fillcolor="#FFFFFF" stroked="f" strokeweight="0" style="width:96.75pt;height:73.5pt;position:absolute;margin-left:321pt;margin-top:7.6pt;z-index:251662335;mso-wrap-distance-right:11430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eastAsia="Verdana" w:cs="Verdana"/>
                            <w:b/>
                            <w:bCs/>
                            <w:lang w:val="en-GB" w:eastAsia="en-GB" w:bidi="en-GB"/>
                          </w:rPr>
                        </w:pPr>
                        <w:r>
                          <w:rPr>
                            <w:rFonts w:ascii="Verdana" w:hAnsi="Verdana" w:eastAsia="Verdana" w:cs="Verdana"/>
                            <w:b/>
                            <w:bCs/>
                            <w:lang w:val="en-GB" w:eastAsia="en-GB" w:bidi="en-GB"/>
                          </w:rPr>
                          <w:t xml:space="preserve">We believe in each other</w:t>
                        </w:r>
                      </w:p>
                    </w:txbxContent>
                  </v:textbox>
                  <w10:wrap type="none"/>
                </v:shape>
              </w:pict>
            </w:r>
            <w:r>
              <w:pict>
                <v:shape id="Text Box 8" coordsize="21600,21600" o:spt="202" path="m,l,21600r21600,l21600,xe" fillcolor="#FFFFFF" stroked="f" strokeweight="0" style="width:96.75pt;height:73.5pt;position:absolute;margin-left:225pt;margin-top:6.25pt;z-index:251661311;mso-wrap-distance-right:11430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eastAsia="Verdana" w:cs="Verdana"/>
                            <w:b/>
                            <w:bCs/>
                            <w:lang w:val="en-GB" w:eastAsia="en-GB" w:bidi="en-GB"/>
                          </w:rPr>
                        </w:pPr>
                        <w:r>
                          <w:rPr>
                            <w:rFonts w:ascii="Verdana" w:hAnsi="Verdana" w:eastAsia="Verdana" w:cs="Verdana"/>
                            <w:b/>
                            <w:bCs/>
                            <w:lang w:val="en-GB" w:eastAsia="en-GB" w:bidi="en-GB"/>
                          </w:rPr>
                          <w:t xml:space="preserve">We learn together to be our best</w:t>
                        </w:r>
                      </w:p>
                    </w:txbxContent>
                  </v:textbox>
                  <w10:wrap type="none"/>
                </v:shape>
              </w:pict>
            </w:r>
            <w:r>
              <w:pict>
                <v:shape id="Text Box 7" coordsize="21600,21600" o:spt="202" path="m,l,21600r21600,l21600,xe" fillcolor="#FFFFFF" stroked="f" strokeweight="0" style="width:96.75pt;height:73.5pt;position:absolute;margin-left:126.75pt;margin-top:7.5pt;z-index:251660287;mso-wrap-distance-right:11430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eastAsia="Verdana" w:cs="Verdana"/>
                            <w:b/>
                            <w:bCs/>
                            <w:lang w:val="en-GB" w:eastAsia="en-GB" w:bidi="en-GB"/>
                          </w:rPr>
                        </w:pPr>
                        <w:r>
                          <w:rPr>
                            <w:rFonts w:ascii="Verdana" w:hAnsi="Verdana" w:eastAsia="Verdana" w:cs="Verdana"/>
                            <w:b/>
                            <w:bCs/>
                            <w:lang w:val="en-GB" w:eastAsia="en-GB" w:bidi="en-GB"/>
                          </w:rPr>
                          <w:t xml:space="preserve">We spark imagination</w:t>
                        </w:r>
                      </w:p>
                    </w:txbxContent>
                  </v:textbox>
                  <w10:wrap type="none"/>
                </v:shape>
              </w:pict>
            </w:r>
            <w:r>
              <w:pict>
                <v:shape id="Text Box 6" coordsize="21600,21600" o:spt="202" path="m,l,21600r21600,l21600,xe" fillcolor="#FFFFFF" stroked="f" strokeweight="0" style="width:96.75pt;height:73.5pt;position:absolute;margin-left:25.7pt;margin-top:6.8pt;z-index:251659263;mso-wrap-distance-right:11430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eastAsia="Verdana" w:cs="Verdana"/>
                            <w:b/>
                            <w:bCs/>
                            <w:lang w:val="en-GB" w:eastAsia="en-GB" w:bidi="en-GB"/>
                          </w:rPr>
                        </w:pPr>
                        <w:r>
                          <w:rPr>
                            <w:rFonts w:ascii="Verdana" w:hAnsi="Verdana" w:eastAsia="Verdana" w:cs="Verdana"/>
                            <w:b/>
                            <w:bCs/>
                            <w:lang w:val="en-GB" w:eastAsia="en-GB" w:bidi="en-GB"/>
                          </w:rPr>
                          <w:t xml:space="preserve">Respect is 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eastAsia="Verdana" w:cs="Verdana"/>
                            <w:b/>
                            <w:bCs/>
                            <w:lang w:val="en-GB" w:eastAsia="en-GB" w:bidi="en-GB"/>
                          </w:rPr>
                        </w:pPr>
                        <w:r>
                          <w:rPr>
                            <w:rFonts w:ascii="Verdana" w:hAnsi="Verdana" w:eastAsia="Verdana" w:cs="Verdana"/>
                            <w:b/>
                            <w:bCs/>
                            <w:lang w:val="en-GB" w:eastAsia="en-GB" w:bidi="en-GB"/>
                          </w:rPr>
                          <w:t xml:space="preserve">starting point</w:t>
                        </w:r>
                      </w:p>
                    </w:txbxContent>
                  </v:textbox>
                  <w10:wrap type="none"/>
                </v:shape>
              </w:pict>
            </w:r>
            <w:r>
              <w:rPr>
                <w:rFonts w:ascii="Arial" w:hAnsi="Arial" w:eastAsia="Arial" w:cs="Arial"/>
                <w:b/>
                <w:bCs/>
                <w:color w:val="FFFFFF"/>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FFFF"/>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FFFF"/>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FFFF"/>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FFFF"/>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FFFF"/>
                <w:sz w:val="24"/>
                <w:szCs w:val="24"/>
                <w:lang w:val="en-GB" w:eastAsia="en-GB" w:bidi="en-GB"/>
              </w:rPr>
            </w:pPr>
          </w:p>
        </w:tc>
      </w:tr>
      <w:tr>
        <w:trPr>
          <w:trHeight w:val="462" w:hRule="atLeast"/>
        </w:trPr>
        <w:tc>
          <w:tcPr>
            <w:tcW w:w="9049"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FFFFFF"/>
                <w:sz w:val="24"/>
                <w:szCs w:val="24"/>
                <w:lang w:val="en-GB" w:eastAsia="en-GB" w:bidi="en-GB"/>
              </w:rPr>
            </w:pPr>
            <w:r>
              <w:rPr>
                <w:rFonts w:ascii="Arial" w:hAnsi="Arial" w:eastAsia="Arial" w:cs="Arial"/>
                <w:b/>
                <w:bCs/>
                <w:color w:val="FFFFFF"/>
                <w:sz w:val="24"/>
                <w:szCs w:val="24"/>
                <w:lang w:val="en-GB" w:eastAsia="en-GB" w:bidi="en-GB"/>
              </w:rPr>
              <w:t xml:space="preserve">Role </w:t>
            </w:r>
          </w:p>
        </w:tc>
      </w:tr>
      <w:tr>
        <w:trPr>
          <w:trHeight w:val="822" w:hRule="atLeast"/>
        </w:trPr>
        <w:tc>
          <w:tcPr>
            <w:tcW w:w="9049"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We have an exciting opportunity for a Supported Employment Coach to join our Ready, Willing &amp; Able Supported Employment team to work with people in our SeeAbility homes to secure and sustain employment.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Established in 2021, Ready, Willing and Able is looking to expand grow.  This role is an exciting opportunity to spearhead our presence in Oxfordshire for the first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Location: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Oxfordshire – Bicester and Banbury initially but likely to expand to the wider Oxfordshire region (Home-based with the expectation of travelling to meetings, appointments and events across Oxfordshire)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Salary: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£26,000 pro rata plus benefits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Hours: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Part-time over 4 days a week 21 hours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Contract: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On going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4"/>
                <w:szCs w:val="24"/>
                <w:lang w:val="en-GB" w:eastAsia="en-GB" w:bidi="en-GB"/>
              </w:rPr>
            </w:pPr>
          </w:p>
        </w:tc>
      </w:tr>
      <w:tr>
        <w:trPr>
          <w:trHeight w:val="486" w:hRule="atLeast"/>
        </w:trPr>
        <w:tc>
          <w:tcPr>
            <w:tcW w:w="9049" w:type="dxa"/>
            <w:tcBorders>
              <w:left w:val="single" w:sz="24" w:space="0" w:color="23272A"/>
            </w:tcBorders>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FFFFFF"/>
                <w:sz w:val="24"/>
                <w:szCs w:val="24"/>
                <w:lang w:val="en-GB" w:eastAsia="en-GB" w:bidi="en-GB"/>
              </w:rPr>
            </w:pPr>
            <w:r>
              <w:rPr>
                <w:rFonts w:ascii="Arial" w:hAnsi="Arial" w:eastAsia="Arial" w:cs="Arial"/>
                <w:b/>
                <w:bCs/>
                <w:color w:val="FFFFFF"/>
                <w:sz w:val="24"/>
                <w:szCs w:val="24"/>
                <w:lang w:val="en-GB" w:eastAsia="en-GB" w:bidi="en-GB"/>
              </w:rPr>
              <w:t xml:space="preserve">About us:</w:t>
            </w:r>
          </w:p>
        </w:tc>
      </w:tr>
      <w:tr>
        <w:trPr>
          <w:trHeight w:val="486" w:hRule="atLeast"/>
        </w:trPr>
        <w:tc>
          <w:tcPr>
            <w:tcW w:w="9049" w:type="dxa"/>
            <w:tcBorders>
              <w:left w:val="single" w:sz="24" w:space="0" w:color="23272A"/>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SeeAbility provides extraordinary support and champion’s better eye care for people with learning disabilities and autism, many of whom have sight loss. We encourage people with disabilities to challenge what they expect from life and we support people to achieve exciting new things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In 2021, SeeAbility launched our first Supported Employment Programme Ready, Willing &amp; Able (RWA).  Our mission is to enable people with learning disabilities and autism to secure and retain paid employment that fulfils their career ambitions.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The RWA team are creative, we think outside the box and push boundaries. We strive to break down barriers within the world of employment. We have high expectations for the people we coach and high expectations of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sz w:val="24"/>
                <w:szCs w:val="24"/>
                <w:lang w:val="en-US" w:eastAsia="en-US" w:bidi="en-US"/>
              </w:rPr>
            </w:pPr>
          </w:p>
        </w:tc>
      </w:tr>
      <w:tr>
        <w:trPr>
          <w:trHeight w:val="486" w:hRule="atLeast"/>
        </w:trPr>
        <w:tc>
          <w:tcPr>
            <w:tcW w:w="9049" w:type="dxa"/>
            <w:tcBorders>
              <w:left w:val="single" w:sz="24" w:space="0" w:color="23272A"/>
            </w:tcBorders>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jc w:val="both"/>
              <w:rPr>
                <w:b/>
                <w:bCs/>
                <w:sz w:val="24"/>
                <w:szCs w:val="24"/>
                <w:lang w:val="en-US" w:eastAsia="en-US" w:bidi="en-US"/>
              </w:rPr>
            </w:pPr>
            <w:r>
              <w:rPr>
                <w:rFonts w:ascii="Arial" w:hAnsi="Arial" w:eastAsia="Arial" w:cs="Arial"/>
                <w:b/>
                <w:bCs/>
                <w:color w:val="FFFFFF"/>
                <w:sz w:val="24"/>
                <w:szCs w:val="24"/>
                <w:lang w:val="en-GB" w:eastAsia="en-GB" w:bidi="en-GB"/>
              </w:rPr>
              <w:t xml:space="preserve">About you:</w:t>
            </w:r>
          </w:p>
        </w:tc>
      </w:tr>
      <w:tr>
        <w:trPr>
          <w:trHeight w:val="486" w:hRule="atLeast"/>
        </w:trPr>
        <w:tc>
          <w:tcPr>
            <w:tcW w:w="9049" w:type="dxa"/>
            <w:tcBorders>
              <w:left w:val="single" w:sz="24" w:space="0" w:color="23272A"/>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Do you have a passion for inclusion and share our belief that with the right support everyone can fulfil their ambitions?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If you do, working as a coach on Ready, Willing and Able, SeeAbility’s Supported Employment Programme, is a fantastic opportunity to enable inclusion to become a reality for everyone.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As a Supported Employment Coach, you will be identifying and delivering tailored support to people with learning disabilities and autism enabling them to achieve their career ambitions.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We are looking for someone who shares our values and is passionate about inclusion in the workplace.  That person will share our belief that paid work is positive and possible for everyone and will have a record of accomplishment in supporting people with learning disabilities and autism to achieve their goals.  Ideally but not essential you will have successfully worked on supported employment programmes implementing the recognised five stage model for Supported Employment.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The role is Home-based with the expectation of travelling to meetings, appointments, and events across Oxfordshire.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sz w:val="24"/>
                <w:szCs w:val="24"/>
                <w:lang w:val="en-US" w:eastAsia="en-US" w:bidi="en-US"/>
              </w:rPr>
            </w:pPr>
          </w:p>
        </w:tc>
      </w:tr>
      <w:tr>
        <w:trPr>
          <w:trHeight w:val="486" w:hRule="atLeast"/>
        </w:trPr>
        <w:tc>
          <w:tcPr>
            <w:tcW w:w="9049" w:type="dxa"/>
            <w:tcBorders>
              <w:left w:val="single" w:sz="24" w:space="0" w:color="23272A"/>
            </w:tcBorders>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FFFFFF"/>
                <w:sz w:val="24"/>
                <w:szCs w:val="24"/>
                <w:lang w:val="en-GB" w:eastAsia="en-GB" w:bidi="en-GB"/>
              </w:rPr>
            </w:pPr>
            <w:r>
              <w:rPr>
                <w:rFonts w:ascii="Arial" w:hAnsi="Arial" w:eastAsia="Arial" w:cs="Arial"/>
                <w:b/>
                <w:bCs/>
                <w:color w:val="FFFFFF"/>
                <w:sz w:val="24"/>
                <w:szCs w:val="24"/>
                <w:lang w:val="en-GB" w:eastAsia="en-GB" w:bidi="en-GB"/>
              </w:rPr>
              <w:t xml:space="preserve">Adjustments:</w:t>
            </w:r>
          </w:p>
        </w:tc>
      </w:tr>
      <w:tr>
        <w:trPr>
          <w:trHeight w:val="486" w:hRule="atLeast"/>
        </w:trPr>
        <w:tc>
          <w:tcPr>
            <w:tcW w:w="9049" w:type="dxa"/>
            <w:tcBorders>
              <w:left w:val="single" w:sz="24" w:space="0" w:color="23272A"/>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To find out more about the role please read “Life as a supported Employment Coach” </w:t>
            </w:r>
            <w:r>
              <w:rPr>
                <w:rStyle w:val="Hyperlink"/>
                <w:rFonts w:ascii="Arial" w:hAnsi="Arial" w:eastAsia="Arial" w:cs="Arial"/>
                <w:lang w:val="en-GB" w:eastAsia="en-GB" w:bidi="en-GB"/>
              </w:rPr>
              <w:fldChar w:fldCharType="begin"/>
            </w:r>
            <w:r>
              <w:rPr>
                <w:rStyle w:val="Hyperlink"/>
                <w:rFonts w:ascii="Arial" w:hAnsi="Arial" w:eastAsia="Arial" w:cs="Arial"/>
                <w:lang w:val="en-GB" w:eastAsia="en-GB" w:bidi="en-GB"/>
              </w:rPr>
              <w:instrText xml:space="preserve"> HYPERLINK "https://www.seeability.org/news/life-supported-employment-coach" </w:instrText>
            </w:r>
            <w:r>
              <w:rPr>
                <w:rStyle w:val="Hyperlink"/>
                <w:rFonts w:ascii="Arial" w:hAnsi="Arial" w:eastAsia="Arial" w:cs="Arial"/>
                <w:lang w:val="en-GB" w:eastAsia="en-GB" w:bidi="en-GB"/>
              </w:rPr>
              <w:fldChar w:fldCharType="separate"/>
            </w:r>
            <w:r>
              <w:rPr>
                <w:rStyle w:val="Hyperlink"/>
                <w:rFonts w:ascii="Arial" w:hAnsi="Arial" w:eastAsia="Arial" w:cs="Arial"/>
                <w:lang w:val="en-GB" w:eastAsia="en-GB" w:bidi="en-GB"/>
              </w:rPr>
              <w:t xml:space="preserve">https://www.seeability.org/news/life-supported-employment-coach</w:t>
            </w:r>
            <w:r>
              <w:rPr>
                <w:rFonts w:ascii="Arial" w:hAnsi="Arial" w:eastAsia="Arial" w:cs="Arial"/>
                <w:lang w:val="en-GB" w:eastAsia="en-GB" w:bidi="en-GB"/>
              </w:rPr>
              <w:fldChar w:fldCharType="end"/>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As inclusion is at the heart of the work that we do, we will accept alternative applications and are more than willing to make reasonable adjustments throughout the application and recruitment process. If you would like to have an informal chat about the role please get in touch with the coach team, Harley </w:t>
            </w:r>
            <w:r>
              <w:rPr>
                <w:rStyle w:val="Hyperlink"/>
                <w:rFonts w:ascii="Arial" w:hAnsi="Arial" w:eastAsia="Arial" w:cs="Arial"/>
                <w:lang w:val="en-GB" w:eastAsia="en-GB" w:bidi="en-GB"/>
              </w:rPr>
              <w:fldChar w:fldCharType="begin"/>
            </w:r>
            <w:r>
              <w:rPr>
                <w:rStyle w:val="Hyperlink"/>
                <w:rFonts w:ascii="Arial" w:hAnsi="Arial" w:eastAsia="Arial" w:cs="Arial"/>
                <w:lang w:val="en-GB" w:eastAsia="en-GB" w:bidi="en-GB"/>
              </w:rPr>
              <w:instrText xml:space="preserve"> HYPERLINK "mailto:H.Teagle@seeability.org" </w:instrText>
            </w:r>
            <w:r>
              <w:rPr>
                <w:rStyle w:val="Hyperlink"/>
                <w:rFonts w:ascii="Arial" w:hAnsi="Arial" w:eastAsia="Arial" w:cs="Arial"/>
                <w:lang w:val="en-GB" w:eastAsia="en-GB" w:bidi="en-GB"/>
              </w:rPr>
              <w:fldChar w:fldCharType="separate"/>
            </w:r>
            <w:r>
              <w:rPr>
                <w:rStyle w:val="Hyperlink"/>
                <w:rFonts w:ascii="Arial" w:hAnsi="Arial" w:eastAsia="Arial" w:cs="Arial"/>
                <w:lang w:val="en-GB" w:eastAsia="en-GB" w:bidi="en-GB"/>
              </w:rPr>
              <w:t xml:space="preserve">H.Teagle@seeability.org</w:t>
            </w:r>
            <w:r>
              <w:rPr>
                <w:rFonts w:ascii="Arial" w:hAnsi="Arial" w:eastAsia="Arial" w:cs="Arial"/>
                <w:lang w:val="en-GB" w:eastAsia="en-GB" w:bidi="en-GB"/>
              </w:rPr>
              <w:fldChar w:fldCharType="end"/>
            </w:r>
            <w:r>
              <w:rPr>
                <w:rFonts w:ascii="Arial" w:hAnsi="Arial" w:eastAsia="Arial" w:cs="Arial"/>
                <w:lang w:val="en-GB" w:eastAsia="en-GB" w:bidi="en-GB"/>
              </w:rPr>
              <w:t xml:space="preserve"> or Rhian </w:t>
            </w:r>
            <w:r>
              <w:rPr>
                <w:rStyle w:val="Hyperlink"/>
                <w:rFonts w:ascii="Arial" w:hAnsi="Arial" w:eastAsia="Arial" w:cs="Arial"/>
                <w:lang w:val="en-GB" w:eastAsia="en-GB" w:bidi="en-GB"/>
              </w:rPr>
              <w:fldChar w:fldCharType="begin"/>
            </w:r>
            <w:r>
              <w:rPr>
                <w:rStyle w:val="Hyperlink"/>
                <w:rFonts w:ascii="Arial" w:hAnsi="Arial" w:eastAsia="Arial" w:cs="Arial"/>
                <w:lang w:val="en-GB" w:eastAsia="en-GB" w:bidi="en-GB"/>
              </w:rPr>
              <w:instrText xml:space="preserve"> HYPERLINK "mailto:R.Airey@seeability.org" </w:instrText>
            </w:r>
            <w:r>
              <w:rPr>
                <w:rStyle w:val="Hyperlink"/>
                <w:rFonts w:ascii="Arial" w:hAnsi="Arial" w:eastAsia="Arial" w:cs="Arial"/>
                <w:lang w:val="en-GB" w:eastAsia="en-GB" w:bidi="en-GB"/>
              </w:rPr>
              <w:fldChar w:fldCharType="separate"/>
            </w:r>
            <w:r>
              <w:rPr>
                <w:rStyle w:val="Hyperlink"/>
                <w:rFonts w:ascii="Arial" w:hAnsi="Arial" w:eastAsia="Arial" w:cs="Arial"/>
                <w:lang w:val="en-GB" w:eastAsia="en-GB" w:bidi="en-GB"/>
              </w:rPr>
              <w:t xml:space="preserve">R.Airey@seeability.org</w:t>
            </w:r>
            <w:r>
              <w:rPr>
                <w:rFonts w:ascii="Arial" w:hAnsi="Arial" w:eastAsia="Arial" w:cs="Arial"/>
                <w:lang w:val="en-GB" w:eastAsia="en-GB" w:bidi="en-GB"/>
              </w:rPr>
              <w:fldChar w:fldCharType="end"/>
            </w:r>
            <w:r>
              <w:rPr>
                <w:rFonts w:ascii="Arial" w:hAnsi="Arial" w:eastAsia="Arial" w:cs="Arial"/>
                <w:lang w:val="en-GB" w:eastAsia="en-GB" w:bidi="en-GB"/>
              </w:rPr>
              <w:t xml:space="preserve"> or you can call 07711317225.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lang w:val="en-GB" w:eastAsia="en-GB" w:bidi="en-GB"/>
              </w:rPr>
              <w:t xml:space="preserve">If you would require support throughout the application process, require reasonable adjustments, or would like to apply for the role using alternative methods or to have an informal chat about the role please feel free to get in touch please get in touch with someone from the RWA team. </w:t>
            </w:r>
            <w:r>
              <w:rPr>
                <w:rStyle w:val="Hyperlink"/>
                <w:rFonts w:ascii="Arial" w:hAnsi="Arial" w:eastAsia="Arial" w:cs="Arial"/>
                <w:lang w:val="en-GB" w:eastAsia="en-GB" w:bidi="en-GB"/>
              </w:rPr>
              <w:fldChar w:fldCharType="begin"/>
            </w:r>
            <w:r>
              <w:rPr>
                <w:rStyle w:val="Hyperlink"/>
                <w:rFonts w:ascii="Arial" w:hAnsi="Arial" w:eastAsia="Arial" w:cs="Arial"/>
                <w:lang w:val="en-GB" w:eastAsia="en-GB" w:bidi="en-GB"/>
              </w:rPr>
              <w:instrText xml:space="preserve"> HYPERLINK "mailto:rwa@seeability.org" </w:instrText>
            </w:r>
            <w:r>
              <w:rPr>
                <w:rStyle w:val="Hyperlink"/>
                <w:rFonts w:ascii="Arial" w:hAnsi="Arial" w:eastAsia="Arial" w:cs="Arial"/>
                <w:lang w:val="en-GB" w:eastAsia="en-GB" w:bidi="en-GB"/>
              </w:rPr>
              <w:fldChar w:fldCharType="separate"/>
            </w:r>
            <w:r>
              <w:rPr>
                <w:rStyle w:val="Hyperlink"/>
                <w:rFonts w:ascii="Arial" w:hAnsi="Arial" w:eastAsia="Arial" w:cs="Arial"/>
                <w:lang w:val="en-GB" w:eastAsia="en-GB" w:bidi="en-GB"/>
              </w:rPr>
              <w:t xml:space="preserve">rwa@seeability.org</w:t>
            </w:r>
            <w:r>
              <w:rPr>
                <w:rFonts w:ascii="Arial" w:hAnsi="Arial" w:eastAsia="Arial" w:cs="Arial"/>
                <w:lang w:val="en-GB" w:eastAsia="en-GB" w:bidi="en-GB"/>
              </w:rPr>
              <w:fldChar w:fldCharType="end"/>
            </w:r>
            <w:r>
              <w:rPr>
                <w:rFonts w:ascii="Arial" w:hAnsi="Arial" w:eastAsia="Arial" w:cs="Arial"/>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360"/>
              <w:jc w:val="both"/>
              <w:rPr>
                <w:sz w:val="24"/>
                <w:szCs w:val="24"/>
                <w:lang w:val="en-US" w:eastAsia="en-US" w:bidi="en-US"/>
              </w:rPr>
            </w:pPr>
          </w:p>
        </w:tc>
      </w:tr>
      <w:tr>
        <w:trPr>
          <w:trHeight w:val="486" w:hRule="atLeast"/>
        </w:trPr>
        <w:tc>
          <w:tcPr>
            <w:tcW w:w="9049" w:type="dxa"/>
            <w:tcBorders>
              <w:left w:val="single" w:sz="24" w:space="0" w:color="23272A"/>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FFFFFF"/>
                <w:sz w:val="24"/>
                <w:szCs w:val="24"/>
                <w:lang w:val="en-GB" w:eastAsia="en-GB" w:bidi="en-GB"/>
              </w:rPr>
            </w:pPr>
          </w:p>
        </w:tc>
      </w:tr>
      <w:tr>
        <w:trPr>
          <w:trHeight w:val="486" w:hRule="atLeast"/>
        </w:trPr>
        <w:tc>
          <w:tcPr>
            <w:tcW w:w="9049" w:type="dxa"/>
            <w:tcBorders>
              <w:left w:val="single" w:sz="24" w:space="0" w:color="23272A"/>
            </w:tcBorders>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color w:val="FFFFFF"/>
                <w:sz w:val="24"/>
                <w:szCs w:val="24"/>
                <w:lang w:val="en-GB" w:eastAsia="en-GB" w:bidi="en-GB"/>
              </w:rPr>
            </w:pPr>
            <w:r>
              <w:rPr>
                <w:rFonts w:ascii="Arial" w:hAnsi="Arial" w:eastAsia="Arial" w:cs="Arial"/>
                <w:b/>
                <w:bCs/>
                <w:color w:val="FFFFFF"/>
                <w:sz w:val="24"/>
                <w:szCs w:val="24"/>
                <w:lang w:val="en-GB" w:eastAsia="en-GB" w:bidi="en-GB"/>
              </w:rPr>
              <w:t xml:space="preserve">Person Specification</w:t>
            </w:r>
          </w:p>
        </w:tc>
      </w:tr>
      <w:tr>
        <w:trPr>
          <w:trHeight w:val="1131" w:hRule="atLeast"/>
        </w:trPr>
        <w:tc>
          <w:tcPr>
            <w:tcW w:w="9049" w:type="dxa"/>
            <w:tcBorders>
              <w:left w:val="single" w:sz="24" w:space="0" w:color="23272A"/>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sz w:val="24"/>
                <w:szCs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We actively encourage existing staff within SeeAbility to apply for this role even if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do not have the experience or skills. Although experience would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preferred, training will be offered.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p>
          <w:tbl>
            <w:tblPr>
              <w:tblW w:w="0" w:type="auto"/>
              <w:jc w:val="lef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60"/>
              <w:gridCol w:w="7063"/>
            </w:tblGrid>
            <w:tr>
              <w:tc>
                <w:tcPr>
                  <w:tcW w:w="1760" w:type="dxa"/>
                  <w:shd w:val="clear" w:color="auto" w:fill="FBD4B4"/>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Qualifications &amp; Knowledge</w:t>
                  </w:r>
                </w:p>
              </w:tc>
              <w:tc>
                <w:tcPr>
                  <w:tcW w:w="7063" w:type="dxa"/>
                  <w:shd w:val="clear" w:color="auto" w:fill="auto"/>
                  <w:vAlign w:val="top"/>
                </w:tcPr>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Level 3 certificate for Supported Employment Practitioners (preferred but training will be provided)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sz w:val="24"/>
                      <w:szCs w:val="24"/>
                      <w:lang w:val="en-GB" w:eastAsia="en-GB" w:bidi="en-GB"/>
                    </w:rPr>
                  </w:pPr>
                  <w:r>
                    <w:rPr>
                      <w:sz w:val="24"/>
                      <w:szCs w:val="24"/>
                      <w:lang w:val="en-GB" w:eastAsia="en-GB" w:bidi="en-GB"/>
                    </w:rPr>
                    <w:t xml:space="preserve">Systematic Instruction Training</w:t>
                  </w:r>
                  <w:r>
                    <w:rPr>
                      <w:lang w:val="en-GB" w:eastAsia="en-GB" w:bidi="en-GB"/>
                    </w:rPr>
                    <w:t xml:space="preserve">	</w:t>
                  </w:r>
                  <w:r>
                    <w:rPr>
                      <w:sz w:val="24"/>
                      <w:szCs w:val="24"/>
                      <w:lang w:val="en-GB" w:eastAsia="en-GB" w:bidi="en-GB"/>
                    </w:rPr>
                    <w:t xml:space="preserve">(preferred but training will be provided)</w:t>
                  </w:r>
                </w:p>
              </w:tc>
            </w:tr>
            <w:tr>
              <w:tc>
                <w:tcPr>
                  <w:tcW w:w="1760" w:type="dxa"/>
                  <w:shd w:val="clear" w:color="auto" w:fill="FBD4B4"/>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 Experience</w:t>
                  </w:r>
                </w:p>
              </w:tc>
              <w:tc>
                <w:tcPr>
                  <w:tcW w:w="7063" w:type="dxa"/>
                  <w:shd w:val="clear" w:color="auto" w:fill="auto"/>
                  <w:vAlign w:val="top"/>
                </w:tcPr>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Experience in the supported employment sector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Experience of employer engagement with national and local employers</w:t>
                  </w:r>
                  <w:r>
                    <w:rPr>
                      <w:lang w:val="en-GB" w:eastAsia="en-GB" w:bidi="en-GB"/>
                    </w:rPr>
                    <w:t xml:space="preserve">	</w:t>
                  </w:r>
                  <w:r>
                    <w:rPr>
                      <w:sz w:val="24"/>
                      <w:szCs w:val="24"/>
                      <w:lang w:val="en-GB" w:eastAsia="en-GB" w:bidi="en-GB"/>
                    </w:rPr>
                    <w:t xml:space="preserve">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Experience of managing own time and workload </w:t>
                  </w:r>
                  <w:r>
                    <w:rPr>
                      <w:lang w:val="en-GB" w:eastAsia="en-GB" w:bidi="en-GB"/>
                    </w:rPr>
                    <w:t xml:space="preserve">	</w:t>
                  </w:r>
                  <w:r>
                    <w:rPr>
                      <w:sz w:val="24"/>
                      <w:szCs w:val="24"/>
                      <w:lang w:val="en-GB" w:eastAsia="en-GB" w:bidi="en-GB"/>
                    </w:rPr>
                    <w:t xml:space="preserve">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Experience of meeting targets and deadlines </w:t>
                  </w:r>
                  <w:r>
                    <w:rPr>
                      <w:lang w:val="en-GB" w:eastAsia="en-GB" w:bidi="en-GB"/>
                    </w:rPr>
                    <w:t xml:space="preserve">	</w:t>
                  </w:r>
                  <w:r>
                    <w:rPr>
                      <w:sz w:val="24"/>
                      <w:szCs w:val="24"/>
                      <w:lang w:val="en-GB" w:eastAsia="en-GB" w:bidi="en-GB"/>
                    </w:rPr>
                    <w:t xml:space="preserve">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Experience of working with individuals with learning disabilities, autism and/or sight loss</w:t>
                  </w:r>
                  <w:r>
                    <w:rPr>
                      <w:lang w:val="en-GB" w:eastAsia="en-GB" w:bidi="en-GB"/>
                    </w:rPr>
                    <w:t xml:space="preserve">	</w:t>
                  </w:r>
                  <w:r>
                    <w:rPr>
                      <w:sz w:val="24"/>
                      <w:szCs w:val="24"/>
                      <w:lang w:val="en-GB" w:eastAsia="en-GB" w:bidi="en-GB"/>
                    </w:rPr>
                    <w:t xml:space="preserve"> </w:t>
                  </w:r>
                  <w:r>
                    <w:rPr>
                      <w:lang w:val="en-GB" w:eastAsia="en-GB" w:bidi="en-GB"/>
                    </w:rPr>
                    <w:t xml:space="preserve">	</w:t>
                  </w:r>
                  <w:r>
                    <w:rPr>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using own initiative and problem solving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ind w:left="720"/>
                    <w:rPr>
                      <w:rFonts w:ascii="Arial" w:hAnsi="Arial" w:eastAsia="Arial" w:cs="Arial"/>
                      <w:sz w:val="24"/>
                      <w:szCs w:val="24"/>
                      <w:lang w:val="en-GB" w:eastAsia="en-GB" w:bidi="en-GB"/>
                    </w:rPr>
                  </w:pPr>
                </w:p>
              </w:tc>
            </w:tr>
            <w:tr>
              <w:tc>
                <w:tcPr>
                  <w:tcW w:w="1760" w:type="dxa"/>
                  <w:shd w:val="clear" w:color="auto" w:fill="FBD4B4"/>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Personal Qualities</w:t>
                  </w:r>
                </w:p>
              </w:tc>
              <w:tc>
                <w:tcPr>
                  <w:tcW w:w="7063" w:type="dxa"/>
                  <w:shd w:val="clear" w:color="auto" w:fill="auto"/>
                  <w:vAlign w:val="top"/>
                </w:tcPr>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Creative, resilient and determined ‘do-er’ who can turn plans into clear action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Strong networker with excellent negotiation and persuasiveness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Able to listen to people and demonstrate an understanding of their career aspirations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Confident in using IT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Ability to engage with families and develop confidence and trust with people and their families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The ability to work proactively with individuals, families and employers.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Responding to potentially difficult situations.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sz w:val="24"/>
                      <w:szCs w:val="24"/>
                      <w:lang w:val="en-GB" w:eastAsia="en-GB" w:bidi="en-GB"/>
                    </w:rPr>
                  </w:pPr>
                  <w:r>
                    <w:rPr>
                      <w:sz w:val="24"/>
                      <w:szCs w:val="24"/>
                      <w:lang w:val="en-GB" w:eastAsia="en-GB" w:bidi="en-GB"/>
                    </w:rPr>
                    <w:t xml:space="preserve">Be able to manage a diverse caseload.</w:t>
                  </w:r>
                </w:p>
                <w:p>
                  <w:pPr>
                    <w:pStyle w:val="Norma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360" w:hanging="360"/>
                    <w:rPr>
                      <w:sz w:val="24"/>
                      <w:szCs w:val="24"/>
                      <w:lang w:val="en-US" w:eastAsia="en-US" w:bidi="en-US"/>
                    </w:rPr>
                  </w:pPr>
                  <w:r>
                    <w:rPr>
                      <w:rFonts w:ascii="Arial" w:hAnsi="Arial" w:eastAsia="Arial" w:cs="Arial"/>
                      <w:sz w:val="24"/>
                      <w:szCs w:val="24"/>
                      <w:lang w:val="en-GB" w:eastAsia="en-GB" w:bidi="en-GB"/>
                    </w:rPr>
                    <w:t xml:space="preserve">Experience in building and maintaining relationships with employers at all levels of the organisation</w:t>
                  </w:r>
                </w:p>
                <w:p>
                  <w:pPr>
                    <w:pStyle w:val="Norma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360" w:hanging="360"/>
                    <w:rPr>
                      <w:sz w:val="24"/>
                      <w:szCs w:val="24"/>
                      <w:lang w:val="en-US" w:eastAsia="en-US" w:bidi="en-US"/>
                    </w:rPr>
                  </w:pPr>
                  <w:r>
                    <w:rPr>
                      <w:rFonts w:ascii="Arial" w:hAnsi="Arial" w:eastAsia="Arial" w:cs="Arial"/>
                      <w:sz w:val="24"/>
                      <w:szCs w:val="24"/>
                      <w:lang w:val="en-GB" w:eastAsia="en-GB" w:bidi="en-GB"/>
                    </w:rPr>
                    <w:t xml:space="preserve">A willingness to work flexibility to accommodate a varying workload, with the ability to work outside core hours on occasion</w:t>
                  </w:r>
                </w:p>
                <w:p>
                  <w:pPr>
                    <w:pStyle w:val="Norma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360" w:hanging="360"/>
                    <w:rPr>
                      <w:sz w:val="24"/>
                      <w:szCs w:val="24"/>
                      <w:lang w:val="en-US" w:eastAsia="en-US" w:bidi="en-US"/>
                    </w:rPr>
                  </w:pPr>
                  <w:r>
                    <w:rPr>
                      <w:rFonts w:ascii="Arial" w:hAnsi="Arial" w:eastAsia="Arial" w:cs="Arial"/>
                      <w:sz w:val="24"/>
                      <w:szCs w:val="24"/>
                      <w:lang w:val="en-GB" w:eastAsia="en-GB" w:bidi="en-GB"/>
                    </w:rPr>
                    <w:t xml:space="preserve">Passionate about ensuring people with learning disabilities, autism, and sight loss can realise their goals each day with commitment to See Ability's mission and values, with a working style that reflects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rPr>
                      <w:rFonts w:ascii="Arial" w:hAnsi="Arial" w:eastAsia="Arial" w:cs="Arial"/>
                      <w:sz w:val="24"/>
                      <w:szCs w:val="24"/>
                      <w:lang w:val="en-GB" w:eastAsia="en-GB" w:bidi="en-GB"/>
                    </w:rPr>
                  </w:pPr>
                </w:p>
              </w:tc>
            </w:tr>
            <w:tr>
              <w:tc>
                <w:tcPr>
                  <w:tcW w:w="1760" w:type="dxa"/>
                  <w:shd w:val="clear" w:color="auto" w:fill="FBD4B4"/>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Other</w:t>
                  </w:r>
                </w:p>
              </w:tc>
              <w:tc>
                <w:tcPr>
                  <w:tcW w:w="7063" w:type="dxa"/>
                  <w:shd w:val="clear" w:color="auto" w:fill="auto"/>
                  <w:vAlign w:val="top"/>
                </w:tcPr>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sz w:val="24"/>
                      <w:szCs w:val="24"/>
                      <w:lang w:val="en-GB" w:eastAsia="en-GB" w:bidi="en-GB"/>
                    </w:rPr>
                  </w:pPr>
                  <w:r>
                    <w:rPr>
                      <w:sz w:val="24"/>
                      <w:szCs w:val="24"/>
                      <w:lang w:val="en-GB" w:eastAsia="en-GB" w:bidi="en-GB"/>
                    </w:rPr>
                    <w:t xml:space="preserve">Full UK driving license    </w:t>
                  </w:r>
                </w:p>
              </w:tc>
            </w:tr>
          </w:tbl>
          <w:p/>
        </w:tc>
      </w:tr>
    </w:tbl>
    <w:p>
      <w:pPr>
        <w:pStyle w:val="Heading1"/>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Verdana" w:hAnsi="Verdana" w:eastAsia="Verdana" w:cs="Verdana"/>
          <w:sz w:val="22"/>
          <w:szCs w:val="22"/>
          <w:lang w:val="en-GB" w:eastAsia="en-GB" w:bidi="en-GB"/>
        </w:rPr>
      </w:pPr>
    </w:p>
    <w:tbl>
      <w:tblPr>
        <w:tblW w:w="0" w:type="auto"/>
        <w:jc w:val="left"/>
        <w:tblInd w:w="108" w:type="dxa"/>
        <w:tblBorders>
          <w:top w:val="single" w:sz="18" w:space="0" w:color="23272A"/>
          <w:left w:val="single" w:sz="18" w:space="0" w:color="23272A"/>
          <w:bottom w:val="single" w:sz="18" w:space="0" w:color="23272A"/>
          <w:right w:val="single" w:sz="18" w:space="0" w:color="23272A"/>
          <w:insideH w:val="single" w:sz="18" w:space="0" w:color="23272A"/>
          <w:insideV w:val="none"/>
        </w:tblBorders>
        <w:tblLayout w:type="fixed"/>
        <w:tblCellMar>
          <w:top w:w="0" w:type="dxa"/>
          <w:left w:w="108" w:type="dxa"/>
          <w:bottom w:w="0" w:type="dxa"/>
          <w:right w:w="108" w:type="dxa"/>
        </w:tblCellMar>
      </w:tblPr>
      <w:tblGrid>
        <w:gridCol w:w="9049"/>
      </w:tblGrid>
      <w:tr>
        <w:trPr>
          <w:trHeight w:val="742" w:hRule="atLeast"/>
        </w:trPr>
        <w:tc>
          <w:tcPr>
            <w:tcW w:w="9049" w:type="dxa"/>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eastAsia="Verdana" w:cs="Verdana"/>
                <w:b/>
                <w:bCs/>
                <w:color w:val="E36C09"/>
                <w:lang w:val="en-GB" w:eastAsia="en-GB" w:bidi="en-GB"/>
              </w:rPr>
            </w:pPr>
          </w:p>
        </w:tc>
      </w:tr>
      <w:tr>
        <w:trPr>
          <w:trHeight w:val="822" w:hRule="atLeast"/>
        </w:trPr>
        <w:tc>
          <w:tcPr>
            <w:tcW w:w="9049"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eastAsia="Verdana" w:cs="Verdana"/>
                <w:lang w:val="en-GB" w:eastAsia="en-GB" w:bidi="en-GB"/>
              </w:rPr>
            </w:pPr>
          </w:p>
        </w:tc>
      </w:tr>
      <w:tr>
        <w:trPr>
          <w:trHeight w:val="710" w:hRule="atLeast"/>
        </w:trPr>
        <w:tc>
          <w:tcPr>
            <w:tcW w:w="9049" w:type="dxa"/>
            <w:tcBorders>
              <w:left w:val="single" w:sz="24" w:space="0" w:color="23272A"/>
            </w:tcBorders>
            <w:shd w:val="clear" w:color="auto" w:fill="F372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eastAsia="Verdana" w:cs="Verdana"/>
                <w:b/>
                <w:bCs/>
                <w:color w:val="FFFFFF"/>
                <w:lang w:val="en-GB" w:eastAsia="en-GB" w:bidi="en-GB"/>
              </w:rPr>
            </w:pPr>
          </w:p>
        </w:tc>
      </w:tr>
      <w:tr>
        <w:trPr>
          <w:trHeight w:val="1131" w:hRule="atLeast"/>
        </w:trPr>
        <w:tc>
          <w:tcPr>
            <w:tcW w:w="9049" w:type="dxa"/>
            <w:tcBorders>
              <w:left w:val="single" w:sz="24" w:space="0" w:color="23272A"/>
            </w:tcBorders>
            <w:shd w:val="clear" w:color="auto" w:fill="auto"/>
            <w:vAlign w:val="center"/>
          </w:tcPr>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Verdana" w:hAnsi="Verdana" w:eastAsia="Verdana" w:cs="Verdana"/>
                <w:b/>
                <w:bCs/>
                <w:color w:val="FFFFFF"/>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b/>
          <w:bCs/>
          <w:color w:val="FFFFFF"/>
          <w:lang w:val="en-GB" w:eastAsia="en-GB" w:bidi="en-GB"/>
        </w:rPr>
      </w:pPr>
    </w:p>
    <w:sectPr>
      <w:headerReference w:type="default" r:id="rId00011"/>
      <w:footerReference w:type="default" r:id="rId00012"/>
      <w:headerReference w:type="first" r:id="rId00013"/>
      <w:footerReference w:type="first" r:id="rId00014"/>
      <w:pgSz w:w="11906" w:h="16838"/>
      <w:pgMar w:top="567" w:right="1440" w:bottom="709" w:left="1440" w:header="708" w:footer="708"/>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Verdana">
    <w:panose1 w:val="020B0604030504040204"/>
    <w:charset w:val="00"/>
    <w:family w:val="swiss"/>
    <w:pitch w:val="variable"/>
    <w:sig w:usb0="A00006FF" w:usb1="4000205B" w:usb2="00000010" w:usb3="00000000" w:csb0="2000019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rPr>
        <w:lang w:val="en-GB" w:eastAsia="en-GB" w:bidi="en-GB"/>
      </w:rPr>
    </w:pPr>
    <w:r>
      <w:rPr>
        <w:lang w:val="en-GB" w:eastAsia="en-GB" w:bidi="en-GB"/>
      </w:rPr>
      <w:drawing>
        <wp:inline distT="0" distB="0" distL="0" distR="0">
          <wp:extent cx="2453005" cy="71628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453005" cy="716280"/>
                  </a:xfrm>
                  <a:prstGeom prst="rect">
                    <a:avLst/>
                  </a:prstGeom>
                </pic:spPr>
              </pic:pic>
            </a:graphicData>
          </a:graphic>
        </wp:inline>
      </w:drawing>
    </w:r>
  </w:p>
  <w:p>
    <w:pPr>
      <w:pStyle w:val="Header"/>
      <w:rPr>
        <w:lang w:val="en-GB" w:eastAsia="en-GB" w:bidi="en-GB"/>
      </w:rPr>
    </w:pPr>
  </w:p>
  <w:p>
    <w:pPr>
      <w:pStyle w:val="Header"/>
      <w:rPr>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Verdana" w:hAnsi="Verdana" w:eastAsia="Verdana" w:cs="Verdana"/>
        <w:b w:val="on"/>
        <w:i w:val="off"/>
        <w:strike w:val="off"/>
        <w:color w:val="FFFFFF"/>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normaltextrun">
    <w:name w:val="normaltextrun"/>
    <w:qFormat/>
    <w:rPr>
      <w:rtl w:val="off"/>
    </w:rPr>
  </w:style>
  <w:style w:type="character" w:styleId="eop">
    <w:name w:val="eop"/>
    <w:qFormat/>
    <w:rPr>
      <w:rtl w:val="off"/>
    </w:rPr>
  </w:style>
  <w:style w:type="paragraph" w:styleId="Heading1">
    <w:name w:val="heading 1"/>
    <w:basedOn w:val="Normal"/>
    <w:next w:val="Normal"/>
    <w:qFormat/>
    <w:pPr>
      <w:keepNext/>
      <w:tabs>
        <w:tab w:val="left" w:pos="2880"/>
      </w:tabs>
      <w:spacing w:after="0" w:line="240" w:lineRule="auto"/>
      <w:outlineLvl w:val="0"/>
    </w:pPr>
    <w:rPr>
      <w:rFonts w:ascii="Times New Roman" w:hAnsi="Times New Roman" w:eastAsia="Times New Roman" w:cs="Times New Roman"/>
      <w:b/>
      <w:bCs/>
      <w:sz w:val="24"/>
      <w:szCs w:val="24"/>
      <w:lang w:val="en-GB" w:eastAsia="en-GB" w:bidi="en-GB"/>
    </w:rPr>
  </w:style>
  <w:style w:type="character" w:styleId="Hyperlink">
    <w:name w:val="Hyperlink"/>
    <w:qFormat/>
    <w:rPr>
      <w:color w:val="0000FF"/>
      <w:u w:val="single"/>
      <w:rtl w:val="off"/>
    </w:rPr>
  </w:style>
  <w:style w:type="paragraph" w:styleId="paragraph">
    <w:name w:val="paragraph"/>
    <w:basedOn w:val="Normal"/>
    <w:next w:val="paragraph"/>
    <w:qFormat/>
    <w:pPr>
      <w:spacing w:after="0" w:line="240" w:lineRule="auto"/>
    </w:pPr>
    <w:rPr>
      <w:rFonts w:ascii="Times New Roman" w:hAnsi="Times New Roman" w:eastAsia="Times New Roman" w:cs="Times New Roman"/>
      <w:sz w:val="24"/>
      <w:szCs w:val="24"/>
      <w:lang w:val="en-GB" w:eastAsia="en-GB" w:bidi="en-GB"/>
    </w:rPr>
  </w:style>
  <w:style w:type="paragraph" w:styleId="ListParagraph">
    <w:name w:val="List Paragraph"/>
    <w:basedOn w:val="Normal"/>
    <w:next w:val="ListParagraph"/>
    <w:qFormat/>
    <w:pPr>
      <w:ind w:left="720"/>
    </w:pPr>
    <w:rPr>
      <w:rFonts w:ascii="Arial" w:hAnsi="Arial" w:eastAsia="Arial" w:cs="Arial"/>
      <w:lang w:val="en-GB" w:eastAsia="en-GB" w:bidi="en-GB"/>
    </w:rPr>
  </w:style>
  <w:style w:type="character" w:styleId="Header Char">
    <w:name w:val="Header Char"/>
    <w:qFormat/>
    <w:rPr>
      <w:rtl w:val="off"/>
    </w:rPr>
  </w:style>
  <w:style w:type="character" w:styleId="Footer Char">
    <w:name w:val="Footer Char"/>
    <w:qFormat/>
    <w:rPr>
      <w:rtl w:val="off"/>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Heading 1 Char">
    <w:name w:val="Heading 1 Char"/>
    <w:qFormat/>
    <w:rPr>
      <w:rFonts w:ascii="Times New Roman" w:hAnsi="Times New Roman" w:eastAsia="Times New Roman" w:cs="Times New Roman"/>
      <w:b/>
      <w:bCs/>
      <w:sz w:val="24"/>
      <w:szCs w:val="24"/>
      <w:rtl w:val="off"/>
    </w:rPr>
  </w:style>
  <w:style w:type="paragraph" w:styleId="Indents">
    <w:name w:val="Indents"/>
    <w:basedOn w:val="Normal"/>
    <w:next w:val="Indents"/>
    <w:qFormat/>
    <w:pPr>
      <w:spacing w:after="0" w:line="240" w:lineRule="auto"/>
      <w:ind w:left="432" w:hanging="432"/>
      <w:jc w:val="both"/>
    </w:pPr>
    <w:rPr>
      <w:rFonts w:ascii="Times New Roman" w:hAnsi="Times New Roman" w:eastAsia="Times New Roman" w:cs="Times New Roman"/>
      <w:sz w:val="24"/>
      <w:szCs w:val="24"/>
      <w:lang w:val="en-GB" w:eastAsia="en-GB" w:bidi="en-GB"/>
    </w:rPr>
  </w:style>
  <w:style w:type="paragraph" w:styleId="Default Text">
    <w:name w:val="Default Text"/>
    <w:basedOn w:val="Normal"/>
    <w:next w:val="Default Text"/>
    <w:qFormat/>
    <w:pPr>
      <w:spacing w:after="0" w:line="240" w:lineRule="auto"/>
      <w:jc w:val="both"/>
    </w:pPr>
    <w:rPr>
      <w:rFonts w:ascii="Times New Roman" w:hAnsi="Times New Roman" w:eastAsia="Times New Roman" w:cs="Times New Roman"/>
      <w:sz w:val="24"/>
      <w:szCs w:val="24"/>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 w:type="character" w:styleId="FollowedHyperlink">
    <w:name w:val="FollowedHyperlink"/>
    <w:qFormat/>
    <w:rPr>
      <w:color w:val="800080"/>
      <w:u w:val="single"/>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1" Type="http://schemas.openxmlformats.org/officeDocument/2006/relationships/header" Target="header0001.xml"/>
	<Relationship Id="rId00012" Type="http://schemas.openxmlformats.org/officeDocument/2006/relationships/footer" Target="footer0001.xml"/>
	<Relationship Id="rId00013" Type="http://schemas.openxmlformats.org/officeDocument/2006/relationships/header" Target="header0001_first.xml"/>
	<Relationship Id="rId00014" Type="http://schemas.openxmlformats.org/officeDocument/2006/relationships/footer" Target="footer0001_first.xml"/>
	<Relationship Id="rId00007" Type="http://schemas.openxmlformats.org/officeDocument/2006/relationships/image" Target="media/image0002.jpg"/>
	<Relationship Id="rId00008" Type="http://schemas.openxmlformats.org/officeDocument/2006/relationships/image" Target="media/image0003.jpg"/>
	<Relationship Id="rId00009" Type="http://schemas.openxmlformats.org/officeDocument/2006/relationships/image" Target="media/image0004.jpg"/>
	<Relationship Id="rId00010" Type="http://schemas.openxmlformats.org/officeDocument/2006/relationships/image" Target="media/image0005.jpg"/>
	<Relationship Id="rId00015" Type="http://schemas.openxmlformats.org/officeDocument/2006/relationships/numbering" Target="numbering.xml"/>
	<Relationship Id="rId00016" Type="http://schemas.openxmlformats.org/officeDocument/2006/relationships/fontTable" Target="fontTable.xml"/>
	<Relationship Id="rId00017"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Birs</dc:creator>
  <dcterms:created xsi:type="dcterms:W3CDTF">2024-12-17T11:06:00Z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0x0101006C651D11D64A024B9D517C47D76BAE8D</vt:lpwstr>
  </property>
  <property fmtid="{D5CDD505-2E9C-101B-9397-08002B2CF9AE}" pid="3" name="Order">
    <vt:r8>1886400</vt:r8>
  </property>
</Properties>
</file>