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51" w:tblpY="2566"/>
        <w:tblW w:w="0" w:type="auto"/>
        <w:tblBorders>
          <w:top w:val="single" w:sz="4" w:space="0" w:color="23272A"/>
          <w:left w:val="single" w:sz="4" w:space="0" w:color="23272A"/>
          <w:bottom w:val="single" w:sz="4" w:space="0" w:color="23272A"/>
          <w:right w:val="single" w:sz="4" w:space="0" w:color="23272A"/>
          <w:insideH w:val="single" w:sz="4" w:space="0" w:color="23272A"/>
          <w:insideV w:val="single" w:sz="4" w:space="0" w:color="23272A"/>
        </w:tblBorders>
        <w:tblLook w:val="04A0" w:firstRow="1" w:lastRow="0" w:firstColumn="1" w:lastColumn="0" w:noHBand="0" w:noVBand="1"/>
      </w:tblPr>
      <w:tblGrid>
        <w:gridCol w:w="1962"/>
        <w:gridCol w:w="6946"/>
      </w:tblGrid>
      <w:tr w:rsidR="003B750F" w:rsidRPr="00A8235C" w14:paraId="3F0D18E2" w14:textId="77777777" w:rsidTr="00DD1EB9">
        <w:trPr>
          <w:trHeight w:val="492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1DC6CDC0" w14:textId="77777777" w:rsidR="003B750F" w:rsidRPr="00A8235C" w:rsidRDefault="003B750F" w:rsidP="003B750F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A8235C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6946" w:type="dxa"/>
            <w:vAlign w:val="center"/>
          </w:tcPr>
          <w:p w14:paraId="6ED01045" w14:textId="4383CA32" w:rsidR="003B750F" w:rsidRPr="00A8235C" w:rsidRDefault="00804BB4" w:rsidP="003B750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32"/>
                <w:szCs w:val="32"/>
              </w:rPr>
              <w:t>Strategic IT</w:t>
            </w:r>
            <w:r w:rsidR="00214654">
              <w:rPr>
                <w:rFonts w:ascii="Verdana" w:hAnsi="Verdana" w:cs="Arial"/>
                <w:b/>
                <w:sz w:val="32"/>
                <w:szCs w:val="32"/>
              </w:rPr>
              <w:t xml:space="preserve"> Lead</w:t>
            </w:r>
          </w:p>
        </w:tc>
      </w:tr>
      <w:tr w:rsidR="003B750F" w:rsidRPr="00A8235C" w14:paraId="67062B0E" w14:textId="77777777" w:rsidTr="00DD1EB9">
        <w:trPr>
          <w:trHeight w:val="528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74806CA4" w14:textId="3D8E9C0D" w:rsidR="003B750F" w:rsidRPr="00A8235C" w:rsidRDefault="003B750F" w:rsidP="003B750F">
            <w:pPr>
              <w:rPr>
                <w:rFonts w:ascii="Verdana" w:hAnsi="Verdana" w:cs="Arial"/>
                <w:b/>
                <w:color w:val="E87556"/>
                <w:sz w:val="24"/>
                <w:szCs w:val="24"/>
              </w:rPr>
            </w:pPr>
            <w:r w:rsidRPr="00A8235C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Re</w:t>
            </w:r>
            <w:r w:rsidR="008263A9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porting</w:t>
            </w:r>
            <w:r w:rsidRPr="00A8235C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 xml:space="preserve"> to</w:t>
            </w:r>
          </w:p>
        </w:tc>
        <w:tc>
          <w:tcPr>
            <w:tcW w:w="6946" w:type="dxa"/>
            <w:vAlign w:val="center"/>
          </w:tcPr>
          <w:p w14:paraId="7DD4C7E9" w14:textId="30C38762" w:rsidR="003B750F" w:rsidRPr="00A8235C" w:rsidRDefault="00D35956" w:rsidP="003B750F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Finance Director</w:t>
            </w:r>
          </w:p>
        </w:tc>
      </w:tr>
      <w:tr w:rsidR="003B750F" w:rsidRPr="00A8235C" w14:paraId="54921DAE" w14:textId="77777777" w:rsidTr="00DD1EB9">
        <w:trPr>
          <w:trHeight w:val="528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72AEAA33" w14:textId="77777777" w:rsidR="003B750F" w:rsidRPr="00A8235C" w:rsidRDefault="003B750F" w:rsidP="003B750F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A8235C"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  <w:t>Responsible for</w:t>
            </w:r>
          </w:p>
        </w:tc>
        <w:tc>
          <w:tcPr>
            <w:tcW w:w="6946" w:type="dxa"/>
            <w:vAlign w:val="center"/>
          </w:tcPr>
          <w:p w14:paraId="31C458DE" w14:textId="0EEBBDCD" w:rsidR="003B750F" w:rsidRPr="00A8235C" w:rsidRDefault="00AE3F66" w:rsidP="003B750F">
            <w:pPr>
              <w:spacing w:line="259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Data Analysts</w:t>
            </w:r>
          </w:p>
        </w:tc>
      </w:tr>
      <w:tr w:rsidR="003B750F" w:rsidRPr="00A8235C" w14:paraId="403E6782" w14:textId="77777777" w:rsidTr="00DD1EB9">
        <w:trPr>
          <w:trHeight w:val="528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04897EAC" w14:textId="77777777" w:rsidR="003B750F" w:rsidRPr="00A8235C" w:rsidRDefault="003B750F" w:rsidP="003B750F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B6330F"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6946" w:type="dxa"/>
            <w:vAlign w:val="center"/>
          </w:tcPr>
          <w:p w14:paraId="29CD3386" w14:textId="5B12F22B" w:rsidR="003B750F" w:rsidRDefault="003B750F" w:rsidP="006E4529">
            <w:pPr>
              <w:spacing w:line="259" w:lineRule="auto"/>
              <w:ind w:right="-104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Head Office, </w:t>
            </w:r>
            <w:r w:rsidR="006E4529">
              <w:rPr>
                <w:rFonts w:ascii="Verdana" w:hAnsi="Verdana" w:cs="Arial"/>
                <w:b/>
                <w:sz w:val="24"/>
                <w:szCs w:val="24"/>
              </w:rPr>
              <w:t>Leatherhead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, Surrey (Hybrid working)</w:t>
            </w:r>
            <w:r w:rsidR="00DE114C">
              <w:rPr>
                <w:rFonts w:ascii="Verdana" w:hAnsi="Verdana" w:cs="Arial"/>
                <w:b/>
                <w:sz w:val="24"/>
                <w:szCs w:val="24"/>
              </w:rPr>
              <w:br/>
            </w:r>
          </w:p>
        </w:tc>
      </w:tr>
      <w:tr w:rsidR="003B750F" w:rsidRPr="00A8235C" w14:paraId="1315D949" w14:textId="77777777" w:rsidTr="00DD1EB9">
        <w:trPr>
          <w:trHeight w:val="528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3515B92C" w14:textId="77777777" w:rsidR="003B750F" w:rsidRPr="00A8235C" w:rsidRDefault="003B750F" w:rsidP="003B750F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B6330F"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Hours</w:t>
            </w:r>
          </w:p>
        </w:tc>
        <w:tc>
          <w:tcPr>
            <w:tcW w:w="6946" w:type="dxa"/>
            <w:vAlign w:val="center"/>
          </w:tcPr>
          <w:p w14:paraId="1D6DA9BF" w14:textId="7CA5528E" w:rsidR="003B750F" w:rsidRPr="00B6330F" w:rsidRDefault="00AE3F66" w:rsidP="003B750F">
            <w:pPr>
              <w:spacing w:before="100" w:beforeAutospacing="1" w:after="100" w:afterAutospacing="1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eastAsia="en-GB"/>
              </w:rPr>
              <w:t>Part time</w:t>
            </w:r>
            <w:r w:rsidR="003B750F" w:rsidRPr="00A8235C">
              <w:rPr>
                <w:rFonts w:ascii="Verdana" w:hAnsi="Verdana"/>
                <w:b/>
                <w:bCs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Verdana" w:hAnsi="Verdana"/>
                <w:b/>
                <w:bCs/>
                <w:sz w:val="24"/>
                <w:szCs w:val="24"/>
                <w:lang w:eastAsia="en-GB"/>
              </w:rPr>
              <w:t>22.5</w:t>
            </w:r>
            <w:r w:rsidR="003B750F" w:rsidRPr="00A8235C">
              <w:rPr>
                <w:rFonts w:ascii="Verdana" w:hAnsi="Verdana"/>
                <w:b/>
                <w:bCs/>
                <w:sz w:val="24"/>
                <w:szCs w:val="24"/>
                <w:lang w:eastAsia="en-GB"/>
              </w:rPr>
              <w:t xml:space="preserve"> hours per week (Permanent</w:t>
            </w:r>
            <w:r w:rsidR="003B750F">
              <w:rPr>
                <w:rFonts w:ascii="Verdana" w:hAnsi="Verdana"/>
                <w:b/>
                <w:bCs/>
                <w:sz w:val="24"/>
                <w:szCs w:val="24"/>
                <w:lang w:eastAsia="en-GB"/>
              </w:rPr>
              <w:t>)</w:t>
            </w:r>
          </w:p>
        </w:tc>
      </w:tr>
      <w:tr w:rsidR="003B750F" w:rsidRPr="00A8235C" w14:paraId="53593559" w14:textId="77777777" w:rsidTr="00DD1EB9">
        <w:trPr>
          <w:trHeight w:val="528"/>
        </w:trPr>
        <w:tc>
          <w:tcPr>
            <w:tcW w:w="1962" w:type="dxa"/>
            <w:shd w:val="clear" w:color="auto" w:fill="E36C0A" w:themeFill="accent6" w:themeFillShade="BF"/>
            <w:vAlign w:val="center"/>
          </w:tcPr>
          <w:p w14:paraId="483D7147" w14:textId="77777777" w:rsidR="003B750F" w:rsidRPr="00A8235C" w:rsidRDefault="003B750F" w:rsidP="003B750F">
            <w:pPr>
              <w:rPr>
                <w:rFonts w:ascii="Verdana" w:hAnsi="Verdana" w:cs="Arial"/>
                <w:b/>
                <w:color w:val="FFFFFF" w:themeColor="background1"/>
                <w:sz w:val="24"/>
                <w:szCs w:val="24"/>
              </w:rPr>
            </w:pPr>
            <w:r w:rsidRPr="00B6330F"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6946" w:type="dxa"/>
            <w:vAlign w:val="center"/>
          </w:tcPr>
          <w:p w14:paraId="782F8DA0" w14:textId="73F857CD" w:rsidR="003B750F" w:rsidRPr="00C8031E" w:rsidRDefault="00AE3F66" w:rsidP="003B750F">
            <w:pPr>
              <w:spacing w:line="259" w:lineRule="auto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>c£</w:t>
            </w:r>
            <w:r w:rsidR="00214654">
              <w:rPr>
                <w:rFonts w:ascii="Verdana" w:hAnsi="Verdana" w:cs="Arial"/>
                <w:b/>
                <w:sz w:val="24"/>
                <w:szCs w:val="24"/>
              </w:rPr>
              <w:t>70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-£</w:t>
            </w:r>
            <w:r w:rsidR="00214654">
              <w:rPr>
                <w:rFonts w:ascii="Verdana" w:hAnsi="Verdana" w:cs="Arial"/>
                <w:b/>
                <w:sz w:val="24"/>
                <w:szCs w:val="24"/>
              </w:rPr>
              <w:t>75</w:t>
            </w:r>
            <w:r w:rsidR="003B750F">
              <w:rPr>
                <w:rFonts w:ascii="Verdana" w:hAnsi="Verdana" w:cs="Arial"/>
                <w:b/>
                <w:sz w:val="24"/>
                <w:szCs w:val="24"/>
              </w:rPr>
              <w:t xml:space="preserve">k </w:t>
            </w:r>
            <w:r w:rsidR="00214654">
              <w:rPr>
                <w:rFonts w:ascii="Verdana" w:hAnsi="Verdana" w:cs="Arial"/>
                <w:b/>
                <w:sz w:val="24"/>
                <w:szCs w:val="24"/>
              </w:rPr>
              <w:t xml:space="preserve">pro rata </w:t>
            </w:r>
            <w:r w:rsidR="00AA5FB5">
              <w:rPr>
                <w:rFonts w:ascii="Verdana" w:hAnsi="Verdana" w:cs="Arial"/>
                <w:b/>
                <w:sz w:val="24"/>
                <w:szCs w:val="24"/>
              </w:rPr>
              <w:t xml:space="preserve">dependent on </w:t>
            </w:r>
            <w:r w:rsidR="003B750F">
              <w:rPr>
                <w:rFonts w:ascii="Verdana" w:hAnsi="Verdana" w:cs="Arial"/>
                <w:b/>
                <w:sz w:val="24"/>
                <w:szCs w:val="24"/>
              </w:rPr>
              <w:t>knowledge and experience</w:t>
            </w:r>
          </w:p>
        </w:tc>
      </w:tr>
    </w:tbl>
    <w:p w14:paraId="1BC6AD7A" w14:textId="77777777" w:rsidR="006E539A" w:rsidRPr="00D91218" w:rsidRDefault="006E539A" w:rsidP="001633B6">
      <w:pPr>
        <w:spacing w:after="0"/>
        <w:rPr>
          <w:rFonts w:ascii="Verdana" w:hAnsi="Verdana" w:cs="Arial"/>
          <w:b/>
        </w:rPr>
      </w:pPr>
    </w:p>
    <w:p w14:paraId="10DE005B" w14:textId="77777777" w:rsidR="009F63C1" w:rsidRDefault="009F63C1" w:rsidP="00853152">
      <w:pPr>
        <w:spacing w:after="120"/>
        <w:jc w:val="both"/>
        <w:rPr>
          <w:rFonts w:ascii="Verdana" w:hAnsi="Verdana" w:cs="Arial"/>
          <w:b/>
          <w:sz w:val="24"/>
          <w:szCs w:val="24"/>
        </w:rPr>
      </w:pPr>
    </w:p>
    <w:p w14:paraId="287D65DC" w14:textId="5F02FE2D" w:rsidR="00853152" w:rsidRPr="00C87F18" w:rsidRDefault="00853152" w:rsidP="00853152">
      <w:pPr>
        <w:spacing w:after="120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Context</w:t>
      </w:r>
    </w:p>
    <w:p w14:paraId="77B861A4" w14:textId="45B28FA1" w:rsidR="00CB1EBB" w:rsidRPr="00CB1EBB" w:rsidRDefault="00853152" w:rsidP="00CB1EBB">
      <w:pPr>
        <w:spacing w:after="160" w:line="259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SeeAbility has grown considerably over recent years </w:t>
      </w:r>
      <w:r w:rsidR="00B22D9A">
        <w:rPr>
          <w:rFonts w:ascii="Verdana" w:hAnsi="Verdana" w:cs="Arial"/>
          <w:sz w:val="24"/>
          <w:szCs w:val="24"/>
        </w:rPr>
        <w:t>and has a budgeted turnover of £</w:t>
      </w:r>
      <w:r w:rsidR="00804BB4">
        <w:rPr>
          <w:rFonts w:ascii="Verdana" w:hAnsi="Verdana" w:cs="Arial"/>
          <w:sz w:val="24"/>
          <w:szCs w:val="24"/>
        </w:rPr>
        <w:t>41</w:t>
      </w:r>
      <w:r w:rsidR="00B22D9A">
        <w:rPr>
          <w:rFonts w:ascii="Verdana" w:hAnsi="Verdana" w:cs="Arial"/>
          <w:sz w:val="24"/>
          <w:szCs w:val="24"/>
        </w:rPr>
        <w:t>m in 202</w:t>
      </w:r>
      <w:r w:rsidR="00804BB4">
        <w:rPr>
          <w:rFonts w:ascii="Verdana" w:hAnsi="Verdana" w:cs="Arial"/>
          <w:sz w:val="24"/>
          <w:szCs w:val="24"/>
        </w:rPr>
        <w:t>5</w:t>
      </w:r>
      <w:r w:rsidR="00B22D9A">
        <w:rPr>
          <w:rFonts w:ascii="Verdana" w:hAnsi="Verdana" w:cs="Arial"/>
          <w:sz w:val="24"/>
          <w:szCs w:val="24"/>
        </w:rPr>
        <w:t>/2</w:t>
      </w:r>
      <w:r w:rsidR="00804BB4">
        <w:rPr>
          <w:rFonts w:ascii="Verdana" w:hAnsi="Verdana" w:cs="Arial"/>
          <w:sz w:val="24"/>
          <w:szCs w:val="24"/>
        </w:rPr>
        <w:t>6 and over 1,000 employees</w:t>
      </w:r>
      <w:r w:rsidR="00B22D9A">
        <w:rPr>
          <w:rFonts w:ascii="Verdana" w:hAnsi="Verdana" w:cs="Arial"/>
          <w:sz w:val="24"/>
          <w:szCs w:val="24"/>
        </w:rPr>
        <w:t xml:space="preserve">.  </w:t>
      </w:r>
      <w:r w:rsidR="00D35956">
        <w:rPr>
          <w:rFonts w:ascii="Verdana" w:hAnsi="Verdana" w:cs="Arial"/>
          <w:sz w:val="24"/>
          <w:szCs w:val="24"/>
        </w:rPr>
        <w:t xml:space="preserve">The organisation continues to grow organically and through acquisition and merger. </w:t>
      </w:r>
      <w:r w:rsidR="00CB1EBB" w:rsidRPr="00CB1EBB">
        <w:rPr>
          <w:rFonts w:ascii="Verdana" w:hAnsi="Verdana" w:cs="Arial"/>
          <w:sz w:val="24"/>
          <w:szCs w:val="24"/>
        </w:rPr>
        <w:t>We recognise the crucial role which technology can pla</w:t>
      </w:r>
      <w:r w:rsidR="00CB1EBB">
        <w:rPr>
          <w:rFonts w:ascii="Verdana" w:hAnsi="Verdana" w:cs="Arial"/>
          <w:sz w:val="24"/>
          <w:szCs w:val="24"/>
        </w:rPr>
        <w:t>y</w:t>
      </w:r>
      <w:r w:rsidR="00CB1EBB" w:rsidRPr="00CB1EBB">
        <w:rPr>
          <w:rFonts w:ascii="Verdana" w:hAnsi="Verdana" w:cs="Arial"/>
          <w:sz w:val="24"/>
          <w:szCs w:val="24"/>
        </w:rPr>
        <w:t xml:space="preserve"> in leveraging business benefits to make the work we do more efficient and effective. The </w:t>
      </w:r>
      <w:r w:rsidR="00214654">
        <w:rPr>
          <w:rFonts w:ascii="Verdana" w:hAnsi="Verdana" w:cs="Arial"/>
          <w:sz w:val="24"/>
          <w:szCs w:val="24"/>
        </w:rPr>
        <w:t>Strategic IT Lead</w:t>
      </w:r>
      <w:r w:rsidR="00CB1EBB" w:rsidRPr="00CB1EBB">
        <w:rPr>
          <w:rFonts w:ascii="Verdana" w:hAnsi="Verdana" w:cs="Arial"/>
          <w:sz w:val="24"/>
          <w:szCs w:val="24"/>
        </w:rPr>
        <w:t xml:space="preserve"> will be instrumental in </w:t>
      </w:r>
      <w:r w:rsidR="00CB1EBB">
        <w:rPr>
          <w:rFonts w:ascii="Verdana" w:hAnsi="Verdana" w:cs="Arial"/>
          <w:sz w:val="24"/>
          <w:szCs w:val="24"/>
        </w:rPr>
        <w:t xml:space="preserve">providing strategic input and leading the organisational digital transformation strategy to </w:t>
      </w:r>
      <w:r w:rsidR="00CB1EBB" w:rsidRPr="00CB1EBB">
        <w:rPr>
          <w:rFonts w:ascii="Verdana" w:hAnsi="Verdana" w:cs="Arial"/>
          <w:sz w:val="24"/>
          <w:szCs w:val="24"/>
        </w:rPr>
        <w:t>help maximise the potential of technology</w:t>
      </w:r>
      <w:r w:rsidR="00CB1EBB">
        <w:rPr>
          <w:rFonts w:ascii="Verdana" w:hAnsi="Verdana" w:cs="Arial"/>
          <w:sz w:val="24"/>
          <w:szCs w:val="24"/>
        </w:rPr>
        <w:t xml:space="preserve"> </w:t>
      </w:r>
      <w:r w:rsidR="00CB1EBB" w:rsidRPr="00CB1EBB">
        <w:rPr>
          <w:rFonts w:ascii="Verdana" w:hAnsi="Verdana" w:cs="Arial"/>
          <w:sz w:val="24"/>
          <w:szCs w:val="24"/>
        </w:rPr>
        <w:t xml:space="preserve">to support our </w:t>
      </w:r>
      <w:r w:rsidR="00CB1EBB">
        <w:rPr>
          <w:rFonts w:ascii="Verdana" w:hAnsi="Verdana" w:cs="Arial"/>
          <w:sz w:val="24"/>
          <w:szCs w:val="24"/>
        </w:rPr>
        <w:t xml:space="preserve">wider </w:t>
      </w:r>
      <w:r w:rsidR="00CB1EBB" w:rsidRPr="00CB1EBB">
        <w:rPr>
          <w:rFonts w:ascii="Verdana" w:hAnsi="Verdana" w:cs="Arial"/>
          <w:sz w:val="24"/>
          <w:szCs w:val="24"/>
        </w:rPr>
        <w:t>business strategy."</w:t>
      </w:r>
    </w:p>
    <w:p w14:paraId="3358E659" w14:textId="77777777" w:rsidR="00853152" w:rsidRPr="00C87F18" w:rsidRDefault="00853152" w:rsidP="00853152">
      <w:pPr>
        <w:spacing w:after="120"/>
        <w:jc w:val="both"/>
        <w:rPr>
          <w:rFonts w:ascii="Verdana" w:hAnsi="Verdana" w:cs="Arial"/>
          <w:b/>
          <w:sz w:val="24"/>
          <w:szCs w:val="24"/>
        </w:rPr>
      </w:pPr>
      <w:r w:rsidRPr="00C87F18">
        <w:rPr>
          <w:rFonts w:ascii="Verdana" w:hAnsi="Verdana" w:cs="Arial"/>
          <w:b/>
          <w:sz w:val="24"/>
          <w:szCs w:val="24"/>
        </w:rPr>
        <w:t>Main purpose</w:t>
      </w:r>
    </w:p>
    <w:p w14:paraId="50ACCAE5" w14:textId="303EBA26" w:rsidR="00811F0E" w:rsidRPr="004526CA" w:rsidRDefault="00811F0E" w:rsidP="00811F0E">
      <w:p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sz w:val="24"/>
          <w:szCs w:val="24"/>
        </w:rPr>
        <w:t xml:space="preserve">The </w:t>
      </w:r>
      <w:r w:rsidR="00214654">
        <w:rPr>
          <w:rFonts w:ascii="Verdana" w:hAnsi="Verdana"/>
          <w:sz w:val="24"/>
          <w:szCs w:val="24"/>
        </w:rPr>
        <w:t>Strategic IT Lead</w:t>
      </w:r>
      <w:r w:rsidRPr="004526CA">
        <w:rPr>
          <w:rFonts w:ascii="Verdana" w:hAnsi="Verdana"/>
          <w:sz w:val="24"/>
          <w:szCs w:val="24"/>
        </w:rPr>
        <w:t xml:space="preserve"> will provide visionary leadership and strategic direction for the </w:t>
      </w:r>
      <w:r>
        <w:rPr>
          <w:rFonts w:ascii="Verdana" w:hAnsi="Verdana"/>
          <w:sz w:val="24"/>
          <w:szCs w:val="24"/>
        </w:rPr>
        <w:t xml:space="preserve">Strategic </w:t>
      </w:r>
      <w:r w:rsidRPr="004526CA">
        <w:rPr>
          <w:rFonts w:ascii="Verdana" w:hAnsi="Verdana"/>
          <w:sz w:val="24"/>
          <w:szCs w:val="24"/>
        </w:rPr>
        <w:t>IT function, ensuring alignment with the overall business strategy. This role is pivotal in driving digital transformation, optimi</w:t>
      </w:r>
      <w:r>
        <w:rPr>
          <w:rFonts w:ascii="Verdana" w:hAnsi="Verdana"/>
          <w:sz w:val="24"/>
          <w:szCs w:val="24"/>
        </w:rPr>
        <w:t>s</w:t>
      </w:r>
      <w:r w:rsidRPr="004526CA">
        <w:rPr>
          <w:rFonts w:ascii="Verdana" w:hAnsi="Verdana"/>
          <w:sz w:val="24"/>
          <w:szCs w:val="24"/>
        </w:rPr>
        <w:t xml:space="preserve">ing IT investments, </w:t>
      </w:r>
      <w:r w:rsidR="00F32741">
        <w:rPr>
          <w:rFonts w:ascii="Verdana" w:hAnsi="Verdana"/>
          <w:sz w:val="24"/>
          <w:szCs w:val="24"/>
        </w:rPr>
        <w:t xml:space="preserve">making the best use of AI </w:t>
      </w:r>
      <w:r w:rsidRPr="004526CA">
        <w:rPr>
          <w:rFonts w:ascii="Verdana" w:hAnsi="Verdana"/>
          <w:sz w:val="24"/>
          <w:szCs w:val="24"/>
        </w:rPr>
        <w:t>and fostering innovation through the adoption of new technologies.</w:t>
      </w:r>
      <w:r>
        <w:rPr>
          <w:rFonts w:ascii="Verdana" w:hAnsi="Verdana"/>
          <w:sz w:val="24"/>
          <w:szCs w:val="24"/>
        </w:rPr>
        <w:t xml:space="preserve"> </w:t>
      </w:r>
    </w:p>
    <w:p w14:paraId="091C685A" w14:textId="267DE6FB" w:rsidR="00D35956" w:rsidRPr="00D35956" w:rsidRDefault="00D35956" w:rsidP="00D35956">
      <w:pPr>
        <w:pStyle w:val="NormalWeb"/>
        <w:shd w:val="clear" w:color="auto" w:fill="FFFFFF"/>
        <w:rPr>
          <w:rFonts w:ascii="Verdana" w:hAnsi="Verdana" w:cs="Open Sans"/>
          <w:lang w:eastAsia="en-GB"/>
        </w:rPr>
      </w:pPr>
      <w:r w:rsidRPr="00D35956">
        <w:rPr>
          <w:rFonts w:ascii="Verdana" w:hAnsi="Verdana" w:cs="Open Sans"/>
          <w:lang w:eastAsia="en-GB"/>
        </w:rPr>
        <w:t xml:space="preserve">Based in the organisation’s Central Office in Leatherhead, which operates hybrid working, the </w:t>
      </w:r>
      <w:r w:rsidR="00214654">
        <w:rPr>
          <w:rFonts w:ascii="Verdana" w:hAnsi="Verdana" w:cs="Open Sans"/>
          <w:lang w:eastAsia="en-GB"/>
        </w:rPr>
        <w:t>Strategic IT Lead</w:t>
      </w:r>
      <w:r w:rsidR="0042165B">
        <w:rPr>
          <w:rFonts w:ascii="Verdana" w:hAnsi="Verdana" w:cs="Open Sans"/>
          <w:lang w:eastAsia="en-GB"/>
        </w:rPr>
        <w:t xml:space="preserve"> will work alongside the Head of </w:t>
      </w:r>
      <w:r w:rsidR="00811F0E">
        <w:rPr>
          <w:rFonts w:ascii="Verdana" w:hAnsi="Verdana" w:cs="Open Sans"/>
          <w:lang w:eastAsia="en-GB"/>
        </w:rPr>
        <w:t xml:space="preserve">Technical </w:t>
      </w:r>
      <w:r w:rsidR="0042165B">
        <w:rPr>
          <w:rFonts w:ascii="Verdana" w:hAnsi="Verdana" w:cs="Open Sans"/>
          <w:lang w:eastAsia="en-GB"/>
        </w:rPr>
        <w:t>IT to ensure that transformation projects are resourced and delivered in a timely manner.</w:t>
      </w:r>
    </w:p>
    <w:p w14:paraId="104DF8C8" w14:textId="77777777" w:rsidR="00383645" w:rsidRDefault="00383645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67C03219" w14:textId="73C2B95C" w:rsidR="00853152" w:rsidRPr="0015457E" w:rsidRDefault="00853152" w:rsidP="000B687F">
      <w:pPr>
        <w:spacing w:after="120"/>
        <w:jc w:val="both"/>
        <w:rPr>
          <w:rFonts w:ascii="Verdana" w:hAnsi="Verdana" w:cs="Arial"/>
          <w:b/>
          <w:sz w:val="24"/>
          <w:szCs w:val="24"/>
        </w:rPr>
      </w:pPr>
      <w:r w:rsidRPr="0015457E">
        <w:rPr>
          <w:rFonts w:ascii="Verdana" w:hAnsi="Verdana" w:cs="Arial"/>
          <w:b/>
          <w:sz w:val="24"/>
          <w:szCs w:val="24"/>
        </w:rPr>
        <w:lastRenderedPageBreak/>
        <w:t>Main responsibilities:</w:t>
      </w:r>
    </w:p>
    <w:p w14:paraId="4BB921D0" w14:textId="31A6A210" w:rsidR="00356A2E" w:rsidRPr="0015457E" w:rsidRDefault="00804BB4" w:rsidP="00356A2E">
      <w:pPr>
        <w:pStyle w:val="ListParagraph"/>
        <w:spacing w:after="120"/>
        <w:ind w:left="0"/>
        <w:contextualSpacing w:val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IT Strategy &amp; Leadership</w:t>
      </w:r>
    </w:p>
    <w:p w14:paraId="02802A31" w14:textId="5C7E3838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IT Strategy and Leadership</w:t>
      </w:r>
      <w:r w:rsidRPr="004526CA">
        <w:rPr>
          <w:rFonts w:ascii="Verdana" w:hAnsi="Verdana"/>
          <w:sz w:val="24"/>
          <w:szCs w:val="24"/>
        </w:rPr>
        <w:t>: Develop and implement a comprehensive IT strategy that aligns with the organi</w:t>
      </w:r>
      <w:r>
        <w:rPr>
          <w:rFonts w:ascii="Verdana" w:hAnsi="Verdana"/>
          <w:sz w:val="24"/>
          <w:szCs w:val="24"/>
        </w:rPr>
        <w:t>s</w:t>
      </w:r>
      <w:r w:rsidRPr="004526CA">
        <w:rPr>
          <w:rFonts w:ascii="Verdana" w:hAnsi="Verdana"/>
          <w:sz w:val="24"/>
          <w:szCs w:val="24"/>
        </w:rPr>
        <w:t xml:space="preserve">ation's goals and objectives. Provide leadership and direction to the </w:t>
      </w:r>
      <w:r>
        <w:rPr>
          <w:rFonts w:ascii="Verdana" w:hAnsi="Verdana"/>
          <w:sz w:val="24"/>
          <w:szCs w:val="24"/>
        </w:rPr>
        <w:t xml:space="preserve">Strategic </w:t>
      </w:r>
      <w:r w:rsidRPr="004526CA">
        <w:rPr>
          <w:rFonts w:ascii="Verdana" w:hAnsi="Verdana"/>
          <w:sz w:val="24"/>
          <w:szCs w:val="24"/>
        </w:rPr>
        <w:t>IT team, ensuring the delivery of high-quality services and solutions.</w:t>
      </w:r>
    </w:p>
    <w:p w14:paraId="09DF3860" w14:textId="03875CC0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Strategic IT Investments</w:t>
      </w:r>
      <w:r w:rsidRPr="004526CA">
        <w:rPr>
          <w:rFonts w:ascii="Verdana" w:hAnsi="Verdana"/>
          <w:sz w:val="24"/>
          <w:szCs w:val="24"/>
        </w:rPr>
        <w:t>: Evaluate and prioriti</w:t>
      </w:r>
      <w:r>
        <w:rPr>
          <w:rFonts w:ascii="Verdana" w:hAnsi="Verdana"/>
          <w:sz w:val="24"/>
          <w:szCs w:val="24"/>
        </w:rPr>
        <w:t>s</w:t>
      </w:r>
      <w:r w:rsidRPr="004526CA">
        <w:rPr>
          <w:rFonts w:ascii="Verdana" w:hAnsi="Verdana"/>
          <w:sz w:val="24"/>
          <w:szCs w:val="24"/>
        </w:rPr>
        <w:t>e IT investments to maximi</w:t>
      </w:r>
      <w:r>
        <w:rPr>
          <w:rFonts w:ascii="Verdana" w:hAnsi="Verdana"/>
          <w:sz w:val="24"/>
          <w:szCs w:val="24"/>
        </w:rPr>
        <w:t>s</w:t>
      </w:r>
      <w:r w:rsidRPr="004526CA">
        <w:rPr>
          <w:rFonts w:ascii="Verdana" w:hAnsi="Verdana"/>
          <w:sz w:val="24"/>
          <w:szCs w:val="24"/>
        </w:rPr>
        <w:t xml:space="preserve">e </w:t>
      </w:r>
      <w:r>
        <w:rPr>
          <w:rFonts w:ascii="Verdana" w:hAnsi="Verdana"/>
          <w:sz w:val="24"/>
          <w:szCs w:val="24"/>
        </w:rPr>
        <w:t xml:space="preserve">their </w:t>
      </w:r>
      <w:r w:rsidRPr="004526CA">
        <w:rPr>
          <w:rFonts w:ascii="Verdana" w:hAnsi="Verdana"/>
          <w:sz w:val="24"/>
          <w:szCs w:val="24"/>
        </w:rPr>
        <w:t xml:space="preserve">value and support the </w:t>
      </w:r>
      <w:r>
        <w:rPr>
          <w:rFonts w:ascii="Verdana" w:hAnsi="Verdana"/>
          <w:sz w:val="24"/>
          <w:szCs w:val="24"/>
        </w:rPr>
        <w:t>organisation</w:t>
      </w:r>
      <w:r w:rsidRPr="004526CA">
        <w:rPr>
          <w:rFonts w:ascii="Verdana" w:hAnsi="Verdana"/>
          <w:sz w:val="24"/>
          <w:szCs w:val="24"/>
        </w:rPr>
        <w:t>'s strategic initiatives. Oversee the planning and execution of IT projects, ensuring they are delivered on time and within budget.</w:t>
      </w:r>
    </w:p>
    <w:p w14:paraId="5382728C" w14:textId="0600648A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Digital Transformation</w:t>
      </w:r>
      <w:r w:rsidRPr="004526CA">
        <w:rPr>
          <w:rFonts w:ascii="Verdana" w:hAnsi="Verdana"/>
          <w:sz w:val="24"/>
          <w:szCs w:val="24"/>
        </w:rPr>
        <w:t xml:space="preserve">: Lead the </w:t>
      </w:r>
      <w:r>
        <w:rPr>
          <w:rFonts w:ascii="Verdana" w:hAnsi="Verdana"/>
          <w:sz w:val="24"/>
          <w:szCs w:val="24"/>
        </w:rPr>
        <w:t>organisation</w:t>
      </w:r>
      <w:r w:rsidRPr="004526CA">
        <w:rPr>
          <w:rFonts w:ascii="Verdana" w:hAnsi="Verdana"/>
          <w:sz w:val="24"/>
          <w:szCs w:val="24"/>
        </w:rPr>
        <w:t xml:space="preserve">'s digital transformation </w:t>
      </w:r>
      <w:r>
        <w:rPr>
          <w:rFonts w:ascii="Verdana" w:hAnsi="Verdana"/>
          <w:sz w:val="24"/>
          <w:szCs w:val="24"/>
        </w:rPr>
        <w:t xml:space="preserve">programme </w:t>
      </w:r>
      <w:r w:rsidRPr="004526CA">
        <w:rPr>
          <w:rFonts w:ascii="Verdana" w:hAnsi="Verdana"/>
          <w:sz w:val="24"/>
          <w:szCs w:val="24"/>
        </w:rPr>
        <w:t>by identifying and implementing innovative technologies and systems. Drive the adoption of AI and other emerging technologies to enhance operational efficiency and service delivery.</w:t>
      </w:r>
    </w:p>
    <w:p w14:paraId="4E71541E" w14:textId="2A6C8807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Governance and Compliance</w:t>
      </w:r>
      <w:r w:rsidRPr="004526CA">
        <w:rPr>
          <w:rFonts w:ascii="Verdana" w:hAnsi="Verdana"/>
          <w:sz w:val="24"/>
          <w:szCs w:val="24"/>
        </w:rPr>
        <w:t>: Establish and maintain robust IT governance frameworks, policies, and procedures</w:t>
      </w:r>
      <w:r>
        <w:rPr>
          <w:rFonts w:ascii="Verdana" w:hAnsi="Verdana"/>
          <w:sz w:val="24"/>
          <w:szCs w:val="24"/>
        </w:rPr>
        <w:t xml:space="preserve"> including for AI</w:t>
      </w:r>
      <w:r w:rsidRPr="004526CA">
        <w:rPr>
          <w:rFonts w:ascii="Verdana" w:hAnsi="Verdana"/>
          <w:sz w:val="24"/>
          <w:szCs w:val="24"/>
        </w:rPr>
        <w:t>. Ensure compliance with relevant laws, regulations, and industry standards.</w:t>
      </w:r>
    </w:p>
    <w:p w14:paraId="6CB4E9B3" w14:textId="714FE929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Software Implementation and Upgrades</w:t>
      </w:r>
      <w:r w:rsidRPr="004526CA">
        <w:rPr>
          <w:rFonts w:ascii="Verdana" w:hAnsi="Verdana"/>
          <w:sz w:val="24"/>
          <w:szCs w:val="24"/>
        </w:rPr>
        <w:t xml:space="preserve">: Oversee the implementation of new software solutions and system upgrades. Ensure that these initiatives are aligned with the </w:t>
      </w:r>
      <w:r>
        <w:rPr>
          <w:rFonts w:ascii="Verdana" w:hAnsi="Verdana"/>
          <w:sz w:val="24"/>
          <w:szCs w:val="24"/>
        </w:rPr>
        <w:t>organisation</w:t>
      </w:r>
      <w:r w:rsidRPr="004526CA">
        <w:rPr>
          <w:rFonts w:ascii="Verdana" w:hAnsi="Verdana"/>
          <w:sz w:val="24"/>
          <w:szCs w:val="24"/>
        </w:rPr>
        <w:t>'s strategic goals and deliver measurable benefits.</w:t>
      </w:r>
    </w:p>
    <w:p w14:paraId="737659F5" w14:textId="14BFD6B2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Management Reporting and Systems Development</w:t>
      </w:r>
      <w:r w:rsidRPr="004526CA">
        <w:rPr>
          <w:rFonts w:ascii="Verdana" w:hAnsi="Verdana"/>
          <w:sz w:val="24"/>
          <w:szCs w:val="24"/>
        </w:rPr>
        <w:t xml:space="preserve">: Lead the management reporting and systems development </w:t>
      </w:r>
      <w:r>
        <w:rPr>
          <w:rFonts w:ascii="Verdana" w:hAnsi="Verdana"/>
          <w:sz w:val="24"/>
          <w:szCs w:val="24"/>
        </w:rPr>
        <w:t>colleagues</w:t>
      </w:r>
      <w:r w:rsidRPr="004526CA">
        <w:rPr>
          <w:rFonts w:ascii="Verdana" w:hAnsi="Verdana"/>
          <w:sz w:val="24"/>
          <w:szCs w:val="24"/>
        </w:rPr>
        <w:t>, ensuring the delivery of accurate and timely information to support decision-making.</w:t>
      </w:r>
    </w:p>
    <w:p w14:paraId="1E65F56E" w14:textId="131E373F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Periodic Systems Reviews</w:t>
      </w:r>
      <w:r w:rsidRPr="004526CA">
        <w:rPr>
          <w:rFonts w:ascii="Verdana" w:hAnsi="Verdana"/>
          <w:sz w:val="24"/>
          <w:szCs w:val="24"/>
        </w:rPr>
        <w:t xml:space="preserve">: Conduct regular reviews of IT systems and processes to identify opportunities for improvement and ensure they meet the </w:t>
      </w:r>
      <w:r>
        <w:rPr>
          <w:rFonts w:ascii="Verdana" w:hAnsi="Verdana"/>
          <w:sz w:val="24"/>
          <w:szCs w:val="24"/>
        </w:rPr>
        <w:t>organisation</w:t>
      </w:r>
      <w:r w:rsidRPr="004526CA">
        <w:rPr>
          <w:rFonts w:ascii="Verdana" w:hAnsi="Verdana"/>
          <w:sz w:val="24"/>
          <w:szCs w:val="24"/>
        </w:rPr>
        <w:t>'s needs.</w:t>
      </w:r>
    </w:p>
    <w:p w14:paraId="48854651" w14:textId="576207A5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Support to Finance Team</w:t>
      </w:r>
      <w:r w:rsidRPr="004526CA">
        <w:rPr>
          <w:rFonts w:ascii="Verdana" w:hAnsi="Verdana"/>
          <w:sz w:val="24"/>
          <w:szCs w:val="24"/>
        </w:rPr>
        <w:t>: Collaborate with the Finance Team to provide IT support for financial planning, reporting, and analysis</w:t>
      </w:r>
      <w:r>
        <w:rPr>
          <w:rFonts w:ascii="Verdana" w:hAnsi="Verdana"/>
          <w:sz w:val="24"/>
          <w:szCs w:val="24"/>
        </w:rPr>
        <w:t xml:space="preserve"> for the function</w:t>
      </w:r>
      <w:r w:rsidRPr="004526CA">
        <w:rPr>
          <w:rFonts w:ascii="Verdana" w:hAnsi="Verdana"/>
          <w:sz w:val="24"/>
          <w:szCs w:val="24"/>
        </w:rPr>
        <w:t>.</w:t>
      </w:r>
    </w:p>
    <w:p w14:paraId="3BE76499" w14:textId="77777777" w:rsidR="00390D62" w:rsidRPr="004526CA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Council and Committee Meetings</w:t>
      </w:r>
      <w:r w:rsidRPr="004526CA">
        <w:rPr>
          <w:rFonts w:ascii="Verdana" w:hAnsi="Verdana"/>
          <w:sz w:val="24"/>
          <w:szCs w:val="24"/>
        </w:rPr>
        <w:t>: Prepare and present relevant papers for Council and Committee meetings, providing insights and recommendations on IT-related matters.</w:t>
      </w:r>
    </w:p>
    <w:p w14:paraId="370B0CE3" w14:textId="18E880E5" w:rsidR="00390D62" w:rsidRDefault="00390D62" w:rsidP="00390D62">
      <w:pPr>
        <w:numPr>
          <w:ilvl w:val="0"/>
          <w:numId w:val="42"/>
        </w:numPr>
        <w:spacing w:after="160" w:line="259" w:lineRule="auto"/>
        <w:rPr>
          <w:rFonts w:ascii="Verdana" w:hAnsi="Verdana"/>
          <w:sz w:val="24"/>
          <w:szCs w:val="24"/>
        </w:rPr>
      </w:pPr>
      <w:r w:rsidRPr="004526CA">
        <w:rPr>
          <w:rFonts w:ascii="Verdana" w:hAnsi="Verdana"/>
          <w:b/>
          <w:bCs/>
          <w:sz w:val="24"/>
          <w:szCs w:val="24"/>
        </w:rPr>
        <w:t>Leadership Team Participation</w:t>
      </w:r>
      <w:r w:rsidRPr="004526CA">
        <w:rPr>
          <w:rFonts w:ascii="Verdana" w:hAnsi="Verdana"/>
          <w:sz w:val="24"/>
          <w:szCs w:val="24"/>
        </w:rPr>
        <w:t xml:space="preserve">: Actively participate in the Leadership Team, working collaboratively with colleagues across functions to achieve the </w:t>
      </w:r>
      <w:r>
        <w:rPr>
          <w:rFonts w:ascii="Verdana" w:hAnsi="Verdana"/>
          <w:sz w:val="24"/>
          <w:szCs w:val="24"/>
        </w:rPr>
        <w:t>organisation</w:t>
      </w:r>
      <w:r w:rsidRPr="004526CA">
        <w:rPr>
          <w:rFonts w:ascii="Verdana" w:hAnsi="Verdana"/>
          <w:sz w:val="24"/>
          <w:szCs w:val="24"/>
        </w:rPr>
        <w:t>'s strategic objectives.</w:t>
      </w:r>
    </w:p>
    <w:p w14:paraId="46FE5A2E" w14:textId="77777777" w:rsidR="00390D62" w:rsidRDefault="00390D62" w:rsidP="00390D62">
      <w:pPr>
        <w:spacing w:after="160" w:line="259" w:lineRule="auto"/>
        <w:rPr>
          <w:rFonts w:ascii="Verdana" w:hAnsi="Verdana"/>
          <w:sz w:val="24"/>
          <w:szCs w:val="24"/>
        </w:rPr>
      </w:pPr>
    </w:p>
    <w:p w14:paraId="0BE7E00E" w14:textId="77777777" w:rsidR="00390D62" w:rsidRPr="004526CA" w:rsidRDefault="00390D62" w:rsidP="00390D62">
      <w:pPr>
        <w:spacing w:after="160" w:line="259" w:lineRule="auto"/>
        <w:rPr>
          <w:rFonts w:ascii="Verdana" w:hAnsi="Verdana"/>
          <w:sz w:val="24"/>
          <w:szCs w:val="24"/>
        </w:rPr>
      </w:pPr>
    </w:p>
    <w:p w14:paraId="68D8F1F2" w14:textId="3897094C" w:rsidR="009F63C1" w:rsidRPr="0015457E" w:rsidRDefault="009F63C1" w:rsidP="009F63C1">
      <w:pPr>
        <w:pStyle w:val="ListParagraph"/>
        <w:spacing w:before="240" w:after="120"/>
        <w:ind w:left="567" w:hanging="567"/>
        <w:contextualSpacing w:val="0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lastRenderedPageBreak/>
        <w:t>Other Duties</w:t>
      </w:r>
    </w:p>
    <w:p w14:paraId="3D13C4CF" w14:textId="77777777" w:rsidR="009F63C1" w:rsidRPr="00390D62" w:rsidRDefault="009F63C1" w:rsidP="009F63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567" w:hanging="567"/>
        <w:rPr>
          <w:rFonts w:ascii="Verdana" w:eastAsiaTheme="minorHAnsi" w:hAnsi="Verdana" w:cstheme="minorBidi"/>
          <w:sz w:val="24"/>
          <w:szCs w:val="24"/>
        </w:rPr>
      </w:pPr>
      <w:r w:rsidRPr="00390D62">
        <w:rPr>
          <w:rFonts w:ascii="Verdana" w:eastAsiaTheme="minorHAnsi" w:hAnsi="Verdana" w:cstheme="minorBidi"/>
          <w:sz w:val="24"/>
          <w:szCs w:val="24"/>
        </w:rPr>
        <w:t>To undertake such other duties commensurate with the role in a growing medium multi-site organisation.</w:t>
      </w:r>
    </w:p>
    <w:p w14:paraId="3A71FDC2" w14:textId="548EF1CE" w:rsidR="009F63C1" w:rsidRPr="00390D62" w:rsidRDefault="009F63C1" w:rsidP="009F63C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567" w:hanging="567"/>
        <w:rPr>
          <w:rFonts w:ascii="Verdana" w:eastAsiaTheme="minorHAnsi" w:hAnsi="Verdana" w:cstheme="minorBidi"/>
          <w:sz w:val="24"/>
          <w:szCs w:val="24"/>
        </w:rPr>
      </w:pPr>
      <w:r w:rsidRPr="00390D62">
        <w:rPr>
          <w:rFonts w:ascii="Verdana" w:eastAsiaTheme="minorHAnsi" w:hAnsi="Verdana" w:cstheme="minorBidi"/>
          <w:sz w:val="24"/>
          <w:szCs w:val="24"/>
        </w:rPr>
        <w:t xml:space="preserve">To assist in maintaining a safe working environment and to follow the requirements of SeeAbility’s Health and Safety Manual (policies and procedures) and any local working </w:t>
      </w:r>
      <w:proofErr w:type="gramStart"/>
      <w:r w:rsidRPr="00390D62">
        <w:rPr>
          <w:rFonts w:ascii="Verdana" w:eastAsiaTheme="minorHAnsi" w:hAnsi="Verdana" w:cstheme="minorBidi"/>
          <w:sz w:val="24"/>
          <w:szCs w:val="24"/>
        </w:rPr>
        <w:t>practices;</w:t>
      </w:r>
      <w:proofErr w:type="gramEnd"/>
    </w:p>
    <w:p w14:paraId="0CCE1EE0" w14:textId="77777777" w:rsidR="0015457E" w:rsidRDefault="0015457E">
      <w:pP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008A24DE" w14:textId="77777777" w:rsidR="00C6289D" w:rsidRDefault="00C6289D" w:rsidP="005E711B">
      <w:pPr>
        <w:spacing w:before="40" w:after="40" w:line="240" w:lineRule="auto"/>
        <w:ind w:left="-142" w:right="-108"/>
        <w:rPr>
          <w:rFonts w:ascii="Verdana" w:hAnsi="Verdana" w:cs="Arial"/>
          <w:b/>
          <w:sz w:val="24"/>
          <w:szCs w:val="24"/>
        </w:rPr>
      </w:pPr>
    </w:p>
    <w:p w14:paraId="64B11E33" w14:textId="39C97494" w:rsidR="00FA1CE8" w:rsidRPr="00D91218" w:rsidRDefault="00B13B27" w:rsidP="005E711B">
      <w:pPr>
        <w:spacing w:before="40" w:after="40" w:line="240" w:lineRule="auto"/>
        <w:ind w:left="-142" w:right="-108"/>
        <w:rPr>
          <w:rFonts w:ascii="Verdana" w:hAnsi="Verdana" w:cs="Arial"/>
          <w:b/>
        </w:rPr>
      </w:pPr>
      <w:r>
        <w:rPr>
          <w:rFonts w:ascii="Verdana" w:hAnsi="Verdana" w:cs="Arial"/>
          <w:b/>
          <w:sz w:val="24"/>
          <w:szCs w:val="24"/>
        </w:rPr>
        <w:t>Person Specification</w:t>
      </w:r>
    </w:p>
    <w:p w14:paraId="79E0723A" w14:textId="77777777" w:rsidR="00FA1CE8" w:rsidRPr="00D91218" w:rsidRDefault="00FA1CE8" w:rsidP="00AC5467">
      <w:pPr>
        <w:spacing w:before="40" w:after="40" w:line="240" w:lineRule="auto"/>
        <w:ind w:right="-108"/>
        <w:rPr>
          <w:rFonts w:ascii="Verdana" w:hAnsi="Verdana" w:cs="Arial"/>
        </w:rPr>
      </w:pPr>
    </w:p>
    <w:tbl>
      <w:tblPr>
        <w:tblStyle w:val="TableGrid"/>
        <w:tblW w:w="9131" w:type="dxa"/>
        <w:tblInd w:w="-34" w:type="dxa"/>
        <w:tblBorders>
          <w:top w:val="single" w:sz="8" w:space="0" w:color="23272A"/>
          <w:left w:val="single" w:sz="8" w:space="0" w:color="23272A"/>
          <w:bottom w:val="single" w:sz="8" w:space="0" w:color="23272A"/>
          <w:right w:val="single" w:sz="8" w:space="0" w:color="23272A"/>
          <w:insideH w:val="single" w:sz="8" w:space="0" w:color="23272A"/>
          <w:insideV w:val="single" w:sz="8" w:space="0" w:color="23272A"/>
        </w:tblBorders>
        <w:tblLook w:val="04A0" w:firstRow="1" w:lastRow="0" w:firstColumn="1" w:lastColumn="0" w:noHBand="0" w:noVBand="1"/>
      </w:tblPr>
      <w:tblGrid>
        <w:gridCol w:w="1928"/>
        <w:gridCol w:w="4876"/>
        <w:gridCol w:w="1140"/>
        <w:gridCol w:w="1187"/>
      </w:tblGrid>
      <w:tr w:rsidR="00165BD5" w:rsidRPr="00D91218" w14:paraId="1B326CF0" w14:textId="77777777" w:rsidTr="00165BD5">
        <w:tc>
          <w:tcPr>
            <w:tcW w:w="6804" w:type="dxa"/>
            <w:gridSpan w:val="2"/>
            <w:shd w:val="clear" w:color="auto" w:fill="E36C0A" w:themeFill="accent6" w:themeFillShade="BF"/>
          </w:tcPr>
          <w:p w14:paraId="535A131E" w14:textId="44FBEC05" w:rsidR="00165BD5" w:rsidRDefault="00165BD5" w:rsidP="007742BB">
            <w:pPr>
              <w:pStyle w:val="ListParagraph"/>
              <w:spacing w:before="40" w:after="40"/>
              <w:ind w:left="317" w:right="-108"/>
              <w:rPr>
                <w:rFonts w:ascii="Verdana" w:hAnsi="Verdana" w:cs="Arial"/>
              </w:rPr>
            </w:pPr>
          </w:p>
        </w:tc>
        <w:tc>
          <w:tcPr>
            <w:tcW w:w="1140" w:type="dxa"/>
          </w:tcPr>
          <w:p w14:paraId="419C365F" w14:textId="46CD8989" w:rsidR="00165BD5" w:rsidRPr="006F3ADA" w:rsidRDefault="00165BD5" w:rsidP="00EF5434">
            <w:pPr>
              <w:spacing w:before="40" w:after="40"/>
              <w:ind w:left="34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3ADA">
              <w:rPr>
                <w:rFonts w:ascii="Verdana" w:hAnsi="Verdana" w:cs="Arial"/>
                <w:sz w:val="20"/>
                <w:szCs w:val="20"/>
              </w:rPr>
              <w:t>Essential</w:t>
            </w:r>
          </w:p>
        </w:tc>
        <w:tc>
          <w:tcPr>
            <w:tcW w:w="1187" w:type="dxa"/>
          </w:tcPr>
          <w:p w14:paraId="20DEB780" w14:textId="237C5FB8" w:rsidR="00165BD5" w:rsidRPr="006F3ADA" w:rsidRDefault="00165BD5" w:rsidP="00EF5434">
            <w:pPr>
              <w:spacing w:before="40" w:after="40"/>
              <w:ind w:left="34" w:right="-108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6F3ADA">
              <w:rPr>
                <w:rFonts w:ascii="Verdana" w:hAnsi="Verdana" w:cs="Arial"/>
                <w:sz w:val="20"/>
                <w:szCs w:val="20"/>
              </w:rPr>
              <w:t>Desirable</w:t>
            </w:r>
          </w:p>
        </w:tc>
      </w:tr>
      <w:tr w:rsidR="00165BD5" w:rsidRPr="00D91218" w14:paraId="66E491EC" w14:textId="1D5390D1" w:rsidTr="00165BD5">
        <w:tc>
          <w:tcPr>
            <w:tcW w:w="1928" w:type="dxa"/>
            <w:shd w:val="clear" w:color="auto" w:fill="E36C0A" w:themeFill="accent6" w:themeFillShade="BF"/>
          </w:tcPr>
          <w:p w14:paraId="328B03E5" w14:textId="77777777" w:rsidR="00D8497B" w:rsidRPr="00D91218" w:rsidRDefault="00D8497B" w:rsidP="00496312">
            <w:pPr>
              <w:spacing w:before="40" w:after="40"/>
              <w:ind w:right="-108"/>
              <w:rPr>
                <w:rFonts w:ascii="Verdana" w:hAnsi="Verdana" w:cs="Arial"/>
                <w:b/>
              </w:rPr>
            </w:pPr>
            <w:r w:rsidRPr="00D91218">
              <w:rPr>
                <w:rFonts w:ascii="Verdana" w:hAnsi="Verdana" w:cs="Arial"/>
                <w:b/>
              </w:rPr>
              <w:t>Knowledge &amp; qualifications</w:t>
            </w:r>
          </w:p>
        </w:tc>
        <w:tc>
          <w:tcPr>
            <w:tcW w:w="4876" w:type="dxa"/>
            <w:tcBorders>
              <w:bottom w:val="single" w:sz="8" w:space="0" w:color="23272A"/>
            </w:tcBorders>
          </w:tcPr>
          <w:p w14:paraId="672D2709" w14:textId="16D08693" w:rsidR="00CB1EBB" w:rsidRDefault="00CB1EBB" w:rsidP="00CB1EBB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258" w:right="-128" w:hanging="258"/>
              <w:rPr>
                <w:rFonts w:ascii="Verdana" w:hAnsi="Verdana" w:cs="Arial"/>
                <w:sz w:val="24"/>
                <w:szCs w:val="24"/>
              </w:rPr>
            </w:pPr>
            <w:r w:rsidRPr="00CB1EBB">
              <w:rPr>
                <w:rFonts w:ascii="Verdana" w:hAnsi="Verdana" w:cs="Arial"/>
                <w:sz w:val="24"/>
                <w:szCs w:val="24"/>
              </w:rPr>
              <w:t>Computing or related degree</w:t>
            </w:r>
            <w:r>
              <w:rPr>
                <w:rFonts w:ascii="Verdana" w:hAnsi="Verdana" w:cs="Arial"/>
                <w:sz w:val="24"/>
                <w:szCs w:val="24"/>
              </w:rPr>
              <w:t xml:space="preserve"> or alternatively </w:t>
            </w:r>
            <w:r w:rsidRPr="00CB1EBB">
              <w:rPr>
                <w:rFonts w:ascii="Verdana" w:hAnsi="Verdana" w:cs="Arial"/>
                <w:sz w:val="24"/>
                <w:szCs w:val="24"/>
              </w:rPr>
              <w:t>10 years' experience in a senior tech</w:t>
            </w:r>
            <w:r>
              <w:rPr>
                <w:rFonts w:ascii="Verdana" w:hAnsi="Verdana" w:cs="Arial"/>
                <w:sz w:val="24"/>
                <w:szCs w:val="24"/>
              </w:rPr>
              <w:t>n</w:t>
            </w:r>
            <w:r w:rsidRPr="00CB1EBB">
              <w:rPr>
                <w:rFonts w:ascii="Verdana" w:hAnsi="Verdana" w:cs="Arial"/>
                <w:sz w:val="24"/>
                <w:szCs w:val="24"/>
              </w:rPr>
              <w:t>ology leadership role in an organisation with a turnover of at least £</w:t>
            </w:r>
            <w:r>
              <w:rPr>
                <w:rFonts w:ascii="Verdana" w:hAnsi="Verdana" w:cs="Arial"/>
                <w:sz w:val="24"/>
                <w:szCs w:val="24"/>
              </w:rPr>
              <w:t>2</w:t>
            </w:r>
            <w:r w:rsidRPr="00CB1EBB">
              <w:rPr>
                <w:rFonts w:ascii="Verdana" w:hAnsi="Verdana" w:cs="Arial"/>
                <w:sz w:val="24"/>
                <w:szCs w:val="24"/>
              </w:rPr>
              <w:t>0m</w:t>
            </w:r>
          </w:p>
          <w:p w14:paraId="74239C03" w14:textId="77777777" w:rsidR="00CB1EBB" w:rsidRPr="00CB1EBB" w:rsidRDefault="00CB1EBB" w:rsidP="00CB1EBB">
            <w:pPr>
              <w:pStyle w:val="ListParagraph"/>
              <w:spacing w:after="120" w:line="276" w:lineRule="auto"/>
              <w:ind w:left="258" w:right="-128"/>
              <w:rPr>
                <w:rFonts w:ascii="Verdana" w:hAnsi="Verdana" w:cs="Arial"/>
                <w:sz w:val="24"/>
                <w:szCs w:val="24"/>
              </w:rPr>
            </w:pPr>
          </w:p>
          <w:p w14:paraId="2C2A1E99" w14:textId="3B296E7D" w:rsidR="00D8497B" w:rsidRPr="00A62D65" w:rsidRDefault="00BB59E4" w:rsidP="00202BAC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cs="Arial"/>
                <w:sz w:val="24"/>
              </w:rPr>
            </w:pPr>
            <w:r w:rsidRPr="00B362A6">
              <w:rPr>
                <w:rFonts w:ascii="Verdana" w:hAnsi="Verdana" w:cs="Arial"/>
                <w:sz w:val="24"/>
                <w:szCs w:val="24"/>
              </w:rPr>
              <w:t>Maths and English GCSE at grade C</w:t>
            </w:r>
            <w:r w:rsidR="003732FB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237299">
              <w:rPr>
                <w:rFonts w:ascii="Verdana" w:hAnsi="Verdana" w:cs="Arial"/>
                <w:sz w:val="24"/>
                <w:szCs w:val="24"/>
              </w:rPr>
              <w:t>or</w:t>
            </w:r>
            <w:r w:rsidR="003732FB">
              <w:rPr>
                <w:rFonts w:ascii="Verdana" w:hAnsi="Verdana" w:cs="Arial"/>
                <w:sz w:val="24"/>
                <w:szCs w:val="24"/>
              </w:rPr>
              <w:t xml:space="preserve"> grade </w:t>
            </w:r>
            <w:r w:rsidR="00127002">
              <w:rPr>
                <w:rFonts w:ascii="Verdana" w:hAnsi="Verdana" w:cs="Arial"/>
                <w:sz w:val="24"/>
                <w:szCs w:val="24"/>
              </w:rPr>
              <w:t>7</w:t>
            </w:r>
            <w:r w:rsidRPr="00B362A6">
              <w:rPr>
                <w:rFonts w:ascii="Verdana" w:hAnsi="Verdana" w:cs="Arial"/>
                <w:sz w:val="24"/>
                <w:szCs w:val="24"/>
              </w:rPr>
              <w:t xml:space="preserve"> or above (or equivalent)</w:t>
            </w:r>
          </w:p>
        </w:tc>
        <w:tc>
          <w:tcPr>
            <w:tcW w:w="1140" w:type="dxa"/>
            <w:tcBorders>
              <w:bottom w:val="single" w:sz="8" w:space="0" w:color="23272A"/>
            </w:tcBorders>
          </w:tcPr>
          <w:p w14:paraId="556E961A" w14:textId="77777777" w:rsidR="00CE5FA8" w:rsidRDefault="00CE5FA8" w:rsidP="00EF5434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0E8154F7" w14:textId="77777777" w:rsidR="00CE5FA8" w:rsidRDefault="00CE5FA8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68EE45A3" w14:textId="77777777" w:rsidR="00CE5FA8" w:rsidRDefault="00CE5FA8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0AAF3526" w14:textId="66F52F1A" w:rsidR="00D8497B" w:rsidRPr="00CE5FA8" w:rsidRDefault="00CE5FA8" w:rsidP="00EF5434">
            <w:pPr>
              <w:pStyle w:val="ListParagraph"/>
              <w:spacing w:before="24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187" w:type="dxa"/>
            <w:tcBorders>
              <w:bottom w:val="single" w:sz="8" w:space="0" w:color="23272A"/>
            </w:tcBorders>
          </w:tcPr>
          <w:p w14:paraId="29E7551A" w14:textId="77777777" w:rsidR="00D8497B" w:rsidRPr="00D8497B" w:rsidRDefault="00D8497B" w:rsidP="00EF5434">
            <w:pPr>
              <w:spacing w:before="40" w:after="120"/>
              <w:ind w:left="34" w:right="-108"/>
              <w:jc w:val="center"/>
              <w:rPr>
                <w:rFonts w:ascii="Verdana" w:hAnsi="Verdana" w:cs="Arial"/>
              </w:rPr>
            </w:pPr>
          </w:p>
        </w:tc>
      </w:tr>
      <w:tr w:rsidR="0049248D" w:rsidRPr="00D91218" w14:paraId="3B6C3F1B" w14:textId="0D1E1DCE" w:rsidTr="00165BD5">
        <w:tc>
          <w:tcPr>
            <w:tcW w:w="1928" w:type="dxa"/>
            <w:tcBorders>
              <w:right w:val="single" w:sz="8" w:space="0" w:color="23272A"/>
            </w:tcBorders>
            <w:shd w:val="clear" w:color="auto" w:fill="E36C0A" w:themeFill="accent6" w:themeFillShade="BF"/>
          </w:tcPr>
          <w:p w14:paraId="69BEE95E" w14:textId="77777777" w:rsidR="0049248D" w:rsidRPr="00D91218" w:rsidRDefault="0049248D" w:rsidP="0049248D">
            <w:pPr>
              <w:spacing w:before="40" w:after="40"/>
              <w:ind w:right="-108"/>
              <w:rPr>
                <w:rFonts w:ascii="Verdana" w:hAnsi="Verdana" w:cs="Arial"/>
                <w:b/>
              </w:rPr>
            </w:pPr>
            <w:r w:rsidRPr="00D91218">
              <w:rPr>
                <w:rFonts w:ascii="Verdana" w:hAnsi="Verdana" w:cs="Arial"/>
                <w:b/>
              </w:rPr>
              <w:t>Experience</w:t>
            </w:r>
          </w:p>
        </w:tc>
        <w:tc>
          <w:tcPr>
            <w:tcW w:w="4876" w:type="dxa"/>
            <w:tcBorders>
              <w:left w:val="single" w:sz="8" w:space="0" w:color="23272A"/>
              <w:right w:val="single" w:sz="8" w:space="0" w:color="23272A"/>
            </w:tcBorders>
          </w:tcPr>
          <w:p w14:paraId="0E6CFF41" w14:textId="0FA2EC8B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Proven experience in a senior IT leadership role, preferably within a not-for-profit organization.</w:t>
            </w:r>
          </w:p>
          <w:p w14:paraId="06890BDA" w14:textId="77777777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Strong strategic thinking and planning skills, with the ability to align IT initiatives with organizational goals.</w:t>
            </w:r>
          </w:p>
          <w:p w14:paraId="52985641" w14:textId="77777777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Demonstrated expertise in digital transformation and the implementation of innovative technologies.</w:t>
            </w:r>
          </w:p>
          <w:p w14:paraId="3931CDF6" w14:textId="77777777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Excellent knowledge of IT governance, risk management, and compliance.</w:t>
            </w:r>
          </w:p>
          <w:p w14:paraId="46B721BF" w14:textId="77777777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Strong project management skills, with a track record of delivering IT projects on time and within budget.</w:t>
            </w:r>
          </w:p>
          <w:p w14:paraId="7A966BE2" w14:textId="77777777" w:rsidR="00AF4156" w:rsidRPr="004526CA" w:rsidRDefault="00AF4156" w:rsidP="00AF4156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4526CA">
              <w:rPr>
                <w:rFonts w:ascii="Verdana" w:hAnsi="Verdana" w:cs="Arial"/>
                <w:sz w:val="24"/>
                <w:szCs w:val="24"/>
              </w:rPr>
              <w:t>Exceptional communication and interpersonal skills, with the ability to engage and influence stakeholders at all levels.</w:t>
            </w:r>
          </w:p>
          <w:p w14:paraId="0F39E754" w14:textId="77B5B296" w:rsidR="0049248D" w:rsidRPr="00D91218" w:rsidRDefault="0049248D" w:rsidP="00AF4156">
            <w:pPr>
              <w:pStyle w:val="ListParagraph"/>
              <w:spacing w:before="40" w:after="120"/>
              <w:ind w:left="258" w:right="-128"/>
              <w:contextualSpacing w:val="0"/>
              <w:rPr>
                <w:rFonts w:ascii="Verdana" w:hAnsi="Verdana" w:cs="Arial"/>
              </w:rPr>
            </w:pPr>
          </w:p>
        </w:tc>
        <w:tc>
          <w:tcPr>
            <w:tcW w:w="1140" w:type="dxa"/>
            <w:tcBorders>
              <w:left w:val="single" w:sz="8" w:space="0" w:color="23272A"/>
              <w:right w:val="single" w:sz="8" w:space="0" w:color="23272A"/>
            </w:tcBorders>
          </w:tcPr>
          <w:p w14:paraId="73BF502E" w14:textId="77777777" w:rsidR="0049248D" w:rsidRDefault="0049248D" w:rsidP="00EF5434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34148BEE" w14:textId="77777777" w:rsidR="0049248D" w:rsidRDefault="0049248D" w:rsidP="00EF5434">
            <w:pPr>
              <w:pStyle w:val="ListParagraph"/>
              <w:spacing w:before="40" w:after="120"/>
              <w:ind w:left="316" w:right="-108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6FFFB5F3" w14:textId="77777777" w:rsidR="0049248D" w:rsidRDefault="0049248D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A6BC04A" w14:textId="77777777" w:rsidR="00AF4156" w:rsidRDefault="00AF4156" w:rsidP="00AF415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3FF4112E" w14:textId="77777777" w:rsidR="0049248D" w:rsidRDefault="0049248D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02E4672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0896DBCC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1A3A8443" w14:textId="77777777" w:rsidR="00237299" w:rsidRDefault="00237299" w:rsidP="00237299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1143ECC1" w14:textId="77777777" w:rsidR="0049248D" w:rsidRDefault="0049248D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6D9B6333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4353C69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6FF025ED" w14:textId="77777777" w:rsidR="00AF4156" w:rsidRDefault="00AF4156" w:rsidP="00AF415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2D4D05F3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74F9B46A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6AEBDFA5" w14:textId="77777777" w:rsidR="00AF4156" w:rsidRDefault="00AF4156" w:rsidP="00AF4156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386A30CD" w14:textId="77777777" w:rsidR="00AF4156" w:rsidRDefault="00AF4156" w:rsidP="00EF5434">
            <w:pPr>
              <w:pStyle w:val="ListParagraph"/>
              <w:spacing w:after="120"/>
              <w:ind w:left="36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9EEF00F" w14:textId="77777777" w:rsidR="0049248D" w:rsidRPr="00D8497B" w:rsidRDefault="0049248D" w:rsidP="00EF5434">
            <w:pPr>
              <w:spacing w:before="40" w:after="120"/>
              <w:ind w:left="34" w:right="-108"/>
              <w:jc w:val="center"/>
              <w:rPr>
                <w:rFonts w:ascii="Verdana" w:hAnsi="Verdana" w:cs="Arial"/>
              </w:rPr>
            </w:pPr>
          </w:p>
        </w:tc>
        <w:tc>
          <w:tcPr>
            <w:tcW w:w="1187" w:type="dxa"/>
            <w:tcBorders>
              <w:left w:val="single" w:sz="8" w:space="0" w:color="23272A"/>
              <w:right w:val="single" w:sz="8" w:space="0" w:color="23272A"/>
            </w:tcBorders>
          </w:tcPr>
          <w:p w14:paraId="69F75594" w14:textId="77777777" w:rsidR="0049248D" w:rsidRDefault="0049248D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A346FA5" w14:textId="77777777" w:rsidR="00EF5434" w:rsidRDefault="00EF5434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3B978181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1F2ADB31" w14:textId="72BCC134" w:rsidR="0049248D" w:rsidRPr="00B153B0" w:rsidRDefault="0049248D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A27BBD8" w14:textId="77777777" w:rsidR="0049248D" w:rsidRDefault="0049248D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1E6AE570" w14:textId="1E7AD6FC" w:rsidR="00237299" w:rsidRDefault="00237299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5EF7126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FFF22F8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F11AFD6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7B8C11E6" w14:textId="1D88A692" w:rsidR="0049248D" w:rsidRDefault="0049248D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052D34C0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C185616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97A4D83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36E8F330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4C2D6F0E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626045E" w14:textId="77777777" w:rsidR="00AF4156" w:rsidRDefault="00AF4156" w:rsidP="00AF4156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76A1B50" w14:textId="77777777" w:rsidR="0049248D" w:rsidRPr="00D8497B" w:rsidRDefault="0049248D" w:rsidP="00EF5434">
            <w:pPr>
              <w:spacing w:before="40" w:after="120"/>
              <w:ind w:left="34" w:right="-108"/>
              <w:jc w:val="center"/>
              <w:rPr>
                <w:rFonts w:ascii="Verdana" w:hAnsi="Verdana" w:cs="Arial"/>
              </w:rPr>
            </w:pPr>
          </w:p>
        </w:tc>
      </w:tr>
      <w:tr w:rsidR="00165BD5" w:rsidRPr="00D91218" w14:paraId="0BD83BEE" w14:textId="3386442A" w:rsidTr="00165BD5">
        <w:tc>
          <w:tcPr>
            <w:tcW w:w="1928" w:type="dxa"/>
            <w:tcBorders>
              <w:bottom w:val="single" w:sz="8" w:space="0" w:color="23272A"/>
            </w:tcBorders>
            <w:shd w:val="clear" w:color="auto" w:fill="E36C0A" w:themeFill="accent6" w:themeFillShade="BF"/>
          </w:tcPr>
          <w:p w14:paraId="42BDD47D" w14:textId="77777777" w:rsidR="00D8497B" w:rsidRPr="00D91218" w:rsidRDefault="00D8497B" w:rsidP="00496312">
            <w:pPr>
              <w:spacing w:before="40" w:after="40"/>
              <w:ind w:right="-108"/>
              <w:rPr>
                <w:rFonts w:ascii="Verdana" w:hAnsi="Verdana" w:cs="Arial"/>
                <w:b/>
              </w:rPr>
            </w:pPr>
            <w:r w:rsidRPr="00D91218">
              <w:rPr>
                <w:rFonts w:ascii="Verdana" w:hAnsi="Verdana" w:cs="Arial"/>
                <w:b/>
              </w:rPr>
              <w:t>Skills &amp; personal attributes</w:t>
            </w:r>
          </w:p>
        </w:tc>
        <w:tc>
          <w:tcPr>
            <w:tcW w:w="4876" w:type="dxa"/>
            <w:tcBorders>
              <w:bottom w:val="single" w:sz="8" w:space="0" w:color="23272A"/>
            </w:tcBorders>
          </w:tcPr>
          <w:p w14:paraId="4228FE37" w14:textId="57EEEA89" w:rsidR="00AF4156" w:rsidRPr="004526CA" w:rsidRDefault="00AF4156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 w:rsidRPr="004526CA">
              <w:rPr>
                <w:rFonts w:ascii="Verdana" w:hAnsi="Verdana" w:cs="Arial"/>
                <w:bCs/>
                <w:sz w:val="24"/>
                <w:szCs w:val="24"/>
              </w:rPr>
              <w:t>Visionary and strategic thinker with a passion for leveraging technology to drive organi</w:t>
            </w:r>
            <w:r w:rsidR="0002622D">
              <w:rPr>
                <w:rFonts w:ascii="Verdana" w:hAnsi="Verdana" w:cs="Arial"/>
                <w:bCs/>
                <w:sz w:val="24"/>
                <w:szCs w:val="24"/>
              </w:rPr>
              <w:t>s</w:t>
            </w:r>
            <w:r w:rsidRPr="004526CA">
              <w:rPr>
                <w:rFonts w:ascii="Verdana" w:hAnsi="Verdana" w:cs="Arial"/>
                <w:bCs/>
                <w:sz w:val="24"/>
                <w:szCs w:val="24"/>
              </w:rPr>
              <w:t>ational success.</w:t>
            </w:r>
          </w:p>
          <w:p w14:paraId="39AD4D56" w14:textId="77777777" w:rsidR="00AF4156" w:rsidRPr="004526CA" w:rsidRDefault="00AF4156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 w:rsidRPr="004526CA">
              <w:rPr>
                <w:rFonts w:ascii="Verdana" w:hAnsi="Verdana" w:cs="Arial"/>
                <w:bCs/>
                <w:sz w:val="24"/>
                <w:szCs w:val="24"/>
              </w:rPr>
              <w:t>Collaborative and inclusive leader, with the ability to inspire and motivate teams.</w:t>
            </w:r>
          </w:p>
          <w:p w14:paraId="487CAF6A" w14:textId="77777777" w:rsidR="00AF4156" w:rsidRPr="004526CA" w:rsidRDefault="00AF4156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 w:rsidRPr="004526CA">
              <w:rPr>
                <w:rFonts w:ascii="Verdana" w:hAnsi="Verdana" w:cs="Arial"/>
                <w:bCs/>
                <w:sz w:val="24"/>
                <w:szCs w:val="24"/>
              </w:rPr>
              <w:t>Results-oriented, with a strong focus on delivering value and achieving measurable outcomes.</w:t>
            </w:r>
          </w:p>
          <w:p w14:paraId="726240CF" w14:textId="77777777" w:rsidR="00AF4156" w:rsidRPr="004526CA" w:rsidRDefault="00AF4156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 w:rsidRPr="004526CA">
              <w:rPr>
                <w:rFonts w:ascii="Verdana" w:hAnsi="Verdana" w:cs="Arial"/>
                <w:bCs/>
                <w:sz w:val="24"/>
                <w:szCs w:val="24"/>
              </w:rPr>
              <w:lastRenderedPageBreak/>
              <w:t>Adaptable and resilient, with the ability to navigate change and uncertainty.</w:t>
            </w:r>
          </w:p>
          <w:p w14:paraId="039CAF14" w14:textId="77777777" w:rsidR="00AF4156" w:rsidRPr="00AF4156" w:rsidRDefault="00AF4156" w:rsidP="00DB77FE">
            <w:pPr>
              <w:spacing w:before="40" w:after="120"/>
              <w:ind w:left="259" w:right="-130" w:hanging="259"/>
              <w:rPr>
                <w:rFonts w:ascii="Verdana" w:hAnsi="Verdana" w:cs="Arial"/>
                <w:sz w:val="24"/>
                <w:szCs w:val="24"/>
              </w:rPr>
            </w:pPr>
          </w:p>
          <w:p w14:paraId="0B03AFF7" w14:textId="2D43AE8A" w:rsidR="00127002" w:rsidRPr="00127002" w:rsidRDefault="00127002" w:rsidP="00DB77FE">
            <w:pPr>
              <w:pStyle w:val="ListParagraph"/>
              <w:numPr>
                <w:ilvl w:val="0"/>
                <w:numId w:val="13"/>
              </w:numPr>
              <w:spacing w:before="40" w:after="120" w:line="276" w:lineRule="auto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Ability to identify emerging strategic and tactical issues and communicate and influence senior colleagues</w:t>
            </w:r>
          </w:p>
          <w:p w14:paraId="73984569" w14:textId="596273D4" w:rsidR="00202BAC" w:rsidRDefault="00202BAC" w:rsidP="00DB77FE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An organised individual with a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bility to 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 xml:space="preserve">work systematically and 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>manage multiple competing demands to tight deadlines</w:t>
            </w:r>
          </w:p>
          <w:p w14:paraId="4890C01D" w14:textId="623C73B2" w:rsidR="00C0401A" w:rsidRPr="00C0401A" w:rsidRDefault="00C0401A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C0401A">
              <w:rPr>
                <w:rFonts w:ascii="Verdana" w:hAnsi="Verdana" w:cs="Arial"/>
                <w:sz w:val="24"/>
                <w:szCs w:val="24"/>
              </w:rPr>
              <w:t>Ability to develop and map processes</w:t>
            </w:r>
          </w:p>
          <w:p w14:paraId="33ABBD50" w14:textId="52B016A3" w:rsidR="00202BAC" w:rsidRDefault="00202BAC" w:rsidP="00DB77FE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Able to perform</w:t>
            </w:r>
            <w:r w:rsidR="003C126F">
              <w:rPr>
                <w:rFonts w:ascii="Verdana" w:hAnsi="Verdana" w:cs="Arial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 xml:space="preserve"> even when working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 under pressure</w:t>
            </w:r>
          </w:p>
          <w:p w14:paraId="5E8A7CC1" w14:textId="77777777" w:rsidR="00202BAC" w:rsidRDefault="00202BAC" w:rsidP="00DB77FE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Strong attention to detail</w:t>
            </w:r>
          </w:p>
          <w:p w14:paraId="534323BA" w14:textId="62419AA4" w:rsidR="00356A2E" w:rsidRDefault="00356A2E" w:rsidP="00DB77FE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9" w:right="-130" w:hanging="259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Ability to write detailed policies and procedures</w:t>
            </w:r>
          </w:p>
          <w:p w14:paraId="04B14CC8" w14:textId="77777777" w:rsidR="00202BAC" w:rsidRPr="00202BAC" w:rsidRDefault="00202BAC" w:rsidP="00DB77FE">
            <w:pPr>
              <w:pStyle w:val="ListParagraph"/>
              <w:numPr>
                <w:ilvl w:val="0"/>
                <w:numId w:val="13"/>
              </w:numPr>
              <w:spacing w:before="40" w:after="120"/>
              <w:ind w:left="259" w:right="-130" w:hanging="259"/>
              <w:contextualSpacing w:val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Cs/>
                <w:sz w:val="24"/>
                <w:szCs w:val="24"/>
              </w:rPr>
              <w:t>Empathy with the charity’s purposes and activities</w:t>
            </w:r>
          </w:p>
          <w:p w14:paraId="0804D487" w14:textId="6CB88CCC" w:rsidR="00D8497B" w:rsidRPr="00C0401A" w:rsidRDefault="00C0401A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C0401A">
              <w:rPr>
                <w:rFonts w:ascii="Verdana" w:hAnsi="Verdana" w:cs="Arial"/>
                <w:sz w:val="24"/>
                <w:szCs w:val="24"/>
              </w:rPr>
              <w:t>Initiative and diligence</w:t>
            </w:r>
          </w:p>
          <w:p w14:paraId="378D43AB" w14:textId="209941D7" w:rsidR="00C0401A" w:rsidRPr="00C0401A" w:rsidRDefault="00C0401A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C0401A">
              <w:rPr>
                <w:rFonts w:ascii="Verdana" w:hAnsi="Verdana" w:cs="Arial"/>
                <w:sz w:val="24"/>
                <w:szCs w:val="24"/>
              </w:rPr>
              <w:t>Ability to develop working relationships in a multi-disciplinary environment</w:t>
            </w:r>
          </w:p>
          <w:p w14:paraId="4169D588" w14:textId="6DC6AA3E" w:rsidR="00C0401A" w:rsidRPr="00C0401A" w:rsidRDefault="00C0401A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C0401A">
              <w:rPr>
                <w:rFonts w:ascii="Verdana" w:hAnsi="Verdana" w:cs="Arial"/>
                <w:sz w:val="24"/>
                <w:szCs w:val="24"/>
              </w:rPr>
              <w:t>Strong customer service focus</w:t>
            </w:r>
          </w:p>
          <w:p w14:paraId="2AC2BCF8" w14:textId="0288E536" w:rsidR="00D8497B" w:rsidRPr="00503BE8" w:rsidRDefault="00C0401A" w:rsidP="00DB77FE">
            <w:pPr>
              <w:pStyle w:val="ListParagraph"/>
              <w:numPr>
                <w:ilvl w:val="0"/>
                <w:numId w:val="13"/>
              </w:numPr>
              <w:spacing w:after="120"/>
              <w:ind w:left="259" w:right="-130" w:hanging="259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C0401A">
              <w:rPr>
                <w:rFonts w:ascii="Verdana" w:hAnsi="Verdana" w:cs="Arial"/>
                <w:sz w:val="24"/>
                <w:szCs w:val="24"/>
              </w:rPr>
              <w:t>Change Management skills</w:t>
            </w:r>
          </w:p>
        </w:tc>
        <w:tc>
          <w:tcPr>
            <w:tcW w:w="1140" w:type="dxa"/>
            <w:tcBorders>
              <w:bottom w:val="single" w:sz="8" w:space="0" w:color="23272A"/>
            </w:tcBorders>
          </w:tcPr>
          <w:p w14:paraId="7F3CBC67" w14:textId="1D74A524" w:rsidR="00D872DE" w:rsidRDefault="003C126F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br/>
            </w:r>
            <w:r w:rsidR="00D872DE"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1D363BAE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C0B3676" w14:textId="77777777" w:rsidR="0002622D" w:rsidRDefault="0002622D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72F791B8" w14:textId="77777777" w:rsidR="00D872DE" w:rsidRDefault="00D872DE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0CD0B4A6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E702300" w14:textId="77777777" w:rsidR="00D872DE" w:rsidRDefault="00D872DE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7A4FB217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40DD261" w14:textId="77777777" w:rsidR="00D872DE" w:rsidRDefault="00D872DE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0C73DDBA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385A638D" w14:textId="77777777" w:rsidR="0002622D" w:rsidRDefault="0002622D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23A141E5" w14:textId="61709D96" w:rsidR="00D872DE" w:rsidRDefault="00D872DE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29C87C0E" w14:textId="30861EAB" w:rsidR="00D872DE" w:rsidRDefault="00D872DE" w:rsidP="00D872DE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12CB7DAE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5EFF035C" w14:textId="5150CC01" w:rsidR="00D872DE" w:rsidRDefault="003C126F" w:rsidP="003C126F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br/>
            </w:r>
            <w:r w:rsidR="00D872DE"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76CE6171" w14:textId="20ED3944" w:rsidR="00503BE8" w:rsidRDefault="003C126F" w:rsidP="003C126F">
            <w:pPr>
              <w:pStyle w:val="ListParagraph"/>
              <w:spacing w:before="18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br/>
            </w:r>
            <w:r>
              <w:rPr>
                <w:rFonts w:ascii="Verdana" w:hAnsi="Verdana" w:cs="Arial"/>
                <w:sz w:val="24"/>
                <w:szCs w:val="24"/>
              </w:rPr>
              <w:br/>
            </w:r>
            <w:r w:rsidR="00503BE8"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6AEC6D39" w14:textId="77777777" w:rsidR="00503BE8" w:rsidRDefault="00503BE8" w:rsidP="003C126F">
            <w:pPr>
              <w:pStyle w:val="ListParagraph"/>
              <w:spacing w:before="18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5F7A9183" w14:textId="77777777" w:rsidR="00503BE8" w:rsidRDefault="00503BE8" w:rsidP="003C126F">
            <w:pPr>
              <w:pStyle w:val="ListParagraph"/>
              <w:spacing w:before="18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2E357E43" w14:textId="77777777" w:rsidR="00D872DE" w:rsidRDefault="00D872DE" w:rsidP="00D872DE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14:paraId="059B9C48" w14:textId="77777777" w:rsidR="00503BE8" w:rsidRDefault="00503BE8" w:rsidP="003C126F">
            <w:pPr>
              <w:pStyle w:val="ListParagraph"/>
              <w:spacing w:before="18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669C4500" w14:textId="1B5790EC" w:rsidR="00503BE8" w:rsidRDefault="003C126F" w:rsidP="00503BE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br/>
            </w:r>
            <w:r w:rsidR="00503BE8"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72FB726D" w14:textId="77777777" w:rsidR="00503BE8" w:rsidRDefault="00503BE8" w:rsidP="00503BE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43CF1DD9" w14:textId="7E1BDF9B" w:rsidR="00503BE8" w:rsidRDefault="003C126F" w:rsidP="00503BE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br/>
            </w:r>
            <w:r>
              <w:rPr>
                <w:rFonts w:ascii="Verdana" w:hAnsi="Verdana" w:cs="Arial"/>
                <w:sz w:val="24"/>
                <w:szCs w:val="24"/>
              </w:rPr>
              <w:br/>
            </w:r>
            <w:r w:rsidR="00503BE8"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5CDAA062" w14:textId="56360757" w:rsidR="00D8497B" w:rsidRPr="00D8497B" w:rsidRDefault="003C126F" w:rsidP="003C126F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  <w:tc>
          <w:tcPr>
            <w:tcW w:w="1187" w:type="dxa"/>
            <w:tcBorders>
              <w:bottom w:val="single" w:sz="8" w:space="0" w:color="23272A"/>
            </w:tcBorders>
          </w:tcPr>
          <w:p w14:paraId="40F1CB03" w14:textId="77777777" w:rsidR="00D8497B" w:rsidRPr="00D8497B" w:rsidRDefault="00D8497B" w:rsidP="00EF5434">
            <w:pPr>
              <w:spacing w:before="40" w:after="120"/>
              <w:ind w:left="34" w:right="-108"/>
              <w:jc w:val="center"/>
              <w:rPr>
                <w:rFonts w:ascii="Verdana" w:hAnsi="Verdana" w:cs="Arial"/>
              </w:rPr>
            </w:pPr>
          </w:p>
        </w:tc>
      </w:tr>
      <w:tr w:rsidR="00B3506D" w:rsidRPr="00D91218" w14:paraId="727D3BE8" w14:textId="77777777" w:rsidTr="00165BD5">
        <w:tc>
          <w:tcPr>
            <w:tcW w:w="1928" w:type="dxa"/>
            <w:tcBorders>
              <w:top w:val="single" w:sz="8" w:space="0" w:color="23272A"/>
              <w:left w:val="single" w:sz="8" w:space="0" w:color="23272A"/>
              <w:right w:val="single" w:sz="8" w:space="0" w:color="23272A"/>
            </w:tcBorders>
            <w:shd w:val="clear" w:color="auto" w:fill="E36C0A" w:themeFill="accent6" w:themeFillShade="BF"/>
          </w:tcPr>
          <w:p w14:paraId="1363302D" w14:textId="1A6CF3BF" w:rsidR="00B3506D" w:rsidRPr="00D91218" w:rsidRDefault="00B3506D" w:rsidP="00B3506D">
            <w:pPr>
              <w:spacing w:before="40" w:after="40"/>
              <w:ind w:right="-108"/>
              <w:rPr>
                <w:rFonts w:ascii="Verdana" w:hAnsi="Verdana" w:cs="Arial"/>
                <w:b/>
              </w:rPr>
            </w:pPr>
            <w:r w:rsidRPr="00B0498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Other </w:t>
            </w:r>
          </w:p>
        </w:tc>
        <w:tc>
          <w:tcPr>
            <w:tcW w:w="4876" w:type="dxa"/>
            <w:tcBorders>
              <w:top w:val="single" w:sz="8" w:space="0" w:color="23272A"/>
              <w:left w:val="single" w:sz="8" w:space="0" w:color="23272A"/>
              <w:right w:val="single" w:sz="8" w:space="0" w:color="23272A"/>
            </w:tcBorders>
          </w:tcPr>
          <w:p w14:paraId="60CFAAA5" w14:textId="77777777" w:rsidR="00B3506D" w:rsidRDefault="00B3506D" w:rsidP="00202BAC">
            <w:pPr>
              <w:pStyle w:val="ListParagraph"/>
              <w:numPr>
                <w:ilvl w:val="0"/>
                <w:numId w:val="13"/>
              </w:numPr>
              <w:spacing w:after="120"/>
              <w:ind w:left="258" w:right="-128" w:hanging="258"/>
              <w:contextualSpacing w:val="0"/>
              <w:rPr>
                <w:rFonts w:ascii="Verdana" w:hAnsi="Verdana" w:cs="Arial"/>
                <w:sz w:val="24"/>
                <w:szCs w:val="24"/>
              </w:rPr>
            </w:pP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Willing to travel across the SeeAbility 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>region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>.</w:t>
            </w:r>
          </w:p>
          <w:p w14:paraId="19D267FE" w14:textId="06BA8C68" w:rsidR="00B3506D" w:rsidRPr="00F02278" w:rsidRDefault="00B3506D" w:rsidP="00202BAC">
            <w:pPr>
              <w:pStyle w:val="ListParagraph"/>
              <w:numPr>
                <w:ilvl w:val="0"/>
                <w:numId w:val="13"/>
              </w:numPr>
              <w:spacing w:after="120"/>
              <w:ind w:left="258" w:right="-128" w:hanging="258"/>
              <w:contextualSpacing w:val="0"/>
              <w:rPr>
                <w:rFonts w:ascii="Verdana" w:hAnsi="Verdana" w:cs="Arial"/>
                <w:bCs/>
                <w:sz w:val="24"/>
                <w:szCs w:val="24"/>
              </w:rPr>
            </w:pP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Within the confines of employment legislation, willing to work 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 xml:space="preserve">occasional 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evenings 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>or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 weekends </w:t>
            </w:r>
            <w:r>
              <w:rPr>
                <w:rFonts w:ascii="Verdana" w:hAnsi="Verdana" w:cs="Arial"/>
                <w:bCs/>
                <w:sz w:val="24"/>
                <w:szCs w:val="24"/>
              </w:rPr>
              <w:t>if</w:t>
            </w:r>
            <w:r w:rsidRPr="00F02278">
              <w:rPr>
                <w:rFonts w:ascii="Verdana" w:hAnsi="Verdana" w:cs="Arial"/>
                <w:bCs/>
                <w:sz w:val="24"/>
                <w:szCs w:val="24"/>
              </w:rPr>
              <w:t xml:space="preserve"> required.</w:t>
            </w:r>
          </w:p>
          <w:p w14:paraId="5F3BE186" w14:textId="37EC2BE7" w:rsidR="00B3506D" w:rsidRPr="008968D5" w:rsidRDefault="00B3506D" w:rsidP="00202BAC">
            <w:pPr>
              <w:pStyle w:val="ListParagraph"/>
              <w:numPr>
                <w:ilvl w:val="0"/>
                <w:numId w:val="13"/>
              </w:numPr>
              <w:spacing w:after="120"/>
              <w:ind w:left="258" w:right="-128" w:hanging="258"/>
              <w:contextualSpacing w:val="0"/>
              <w:rPr>
                <w:rFonts w:ascii="Verdana" w:hAnsi="Verdana" w:cs="Arial"/>
              </w:rPr>
            </w:pPr>
            <w:r w:rsidRPr="00F02278">
              <w:rPr>
                <w:rFonts w:ascii="Verdana" w:hAnsi="Verdana" w:cs="Arial"/>
                <w:bCs/>
                <w:sz w:val="24"/>
                <w:szCs w:val="24"/>
              </w:rPr>
              <w:t>Car owner/driver.</w:t>
            </w:r>
          </w:p>
        </w:tc>
        <w:tc>
          <w:tcPr>
            <w:tcW w:w="1140" w:type="dxa"/>
            <w:tcBorders>
              <w:top w:val="single" w:sz="8" w:space="0" w:color="23272A"/>
              <w:left w:val="single" w:sz="8" w:space="0" w:color="23272A"/>
              <w:right w:val="single" w:sz="8" w:space="0" w:color="23272A"/>
            </w:tcBorders>
          </w:tcPr>
          <w:p w14:paraId="7A5D1255" w14:textId="77777777" w:rsidR="00B3506D" w:rsidRDefault="00B3506D" w:rsidP="003C126F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5F9549C7" w14:textId="77777777" w:rsidR="00B3506D" w:rsidRDefault="00B3506D" w:rsidP="003C126F">
            <w:pPr>
              <w:pStyle w:val="ListParagraph"/>
              <w:spacing w:before="40" w:after="120"/>
              <w:ind w:left="316" w:right="-108"/>
              <w:contextualSpacing w:val="0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7D3C3DB7" w14:textId="38AF25D5" w:rsidR="00B3506D" w:rsidRDefault="00B3506D" w:rsidP="003C126F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  <w:p w14:paraId="1747ADD8" w14:textId="77777777" w:rsidR="00B3506D" w:rsidRPr="00D8497B" w:rsidRDefault="00B3506D" w:rsidP="003C126F">
            <w:pPr>
              <w:spacing w:before="40" w:after="120"/>
              <w:ind w:left="34" w:right="-108"/>
              <w:jc w:val="center"/>
              <w:rPr>
                <w:rFonts w:ascii="Verdana" w:hAnsi="Verdana" w:cs="Arial"/>
              </w:rPr>
            </w:pPr>
          </w:p>
        </w:tc>
        <w:tc>
          <w:tcPr>
            <w:tcW w:w="1187" w:type="dxa"/>
            <w:tcBorders>
              <w:top w:val="single" w:sz="8" w:space="0" w:color="23272A"/>
              <w:left w:val="single" w:sz="8" w:space="0" w:color="23272A"/>
              <w:right w:val="single" w:sz="8" w:space="0" w:color="23272A"/>
            </w:tcBorders>
          </w:tcPr>
          <w:p w14:paraId="0B18A14D" w14:textId="77777777" w:rsidR="00B3506D" w:rsidRDefault="00B3506D" w:rsidP="003C126F">
            <w:pPr>
              <w:pStyle w:val="ListParagraph"/>
              <w:spacing w:before="40" w:after="120"/>
              <w:ind w:left="0" w:right="-108"/>
              <w:contextualSpacing w:val="0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4AF0B85A" w14:textId="77777777" w:rsidR="00B3506D" w:rsidRDefault="00B3506D" w:rsidP="003C126F">
            <w:pPr>
              <w:pStyle w:val="ListParagraph"/>
              <w:spacing w:before="40" w:after="120"/>
              <w:ind w:left="0" w:right="-108"/>
              <w:contextualSpacing w:val="0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6BD70347" w14:textId="77777777" w:rsidR="00F05E7C" w:rsidRDefault="00F05E7C" w:rsidP="003C126F">
            <w:pPr>
              <w:pStyle w:val="ListParagraph"/>
              <w:spacing w:before="40" w:after="120"/>
              <w:ind w:left="0" w:right="-108"/>
              <w:contextualSpacing w:val="0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12FAF22C" w14:textId="77777777" w:rsidR="00B3506D" w:rsidRDefault="00B3506D" w:rsidP="003C126F">
            <w:pPr>
              <w:pStyle w:val="ListParagraph"/>
              <w:spacing w:before="40" w:after="120"/>
              <w:ind w:left="0" w:right="-108"/>
              <w:contextualSpacing w:val="0"/>
              <w:jc w:val="center"/>
              <w:rPr>
                <w:rFonts w:ascii="Verdana" w:hAnsi="Verdana" w:cs="Arial"/>
                <w:bCs/>
                <w:sz w:val="24"/>
                <w:szCs w:val="24"/>
              </w:rPr>
            </w:pPr>
          </w:p>
          <w:p w14:paraId="33E4FAFB" w14:textId="081F072F" w:rsidR="00B3506D" w:rsidRPr="00D8497B" w:rsidRDefault="00B3506D" w:rsidP="003C126F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4"/>
                <w:szCs w:val="24"/>
              </w:rPr>
              <w:t>√</w:t>
            </w:r>
          </w:p>
        </w:tc>
      </w:tr>
    </w:tbl>
    <w:p w14:paraId="7E9B0484" w14:textId="77777777" w:rsidR="00F32FAA" w:rsidRDefault="00F32FAA"/>
    <w:p w14:paraId="50A1A236" w14:textId="3B906C49" w:rsidR="00DB77FE" w:rsidRDefault="00DB77FE">
      <w:r>
        <w:br w:type="page"/>
      </w:r>
    </w:p>
    <w:p w14:paraId="2D906891" w14:textId="746D7963" w:rsidR="00D97726" w:rsidRPr="00A8235C" w:rsidRDefault="00D97726" w:rsidP="00D97726">
      <w:pPr>
        <w:rPr>
          <w:rFonts w:ascii="Verdana" w:hAnsi="Verdana"/>
          <w:b/>
          <w:bCs/>
          <w:sz w:val="24"/>
          <w:szCs w:val="24"/>
        </w:rPr>
      </w:pPr>
      <w:r w:rsidRPr="00A8235C">
        <w:rPr>
          <w:rFonts w:ascii="Verdana" w:hAnsi="Verdana"/>
          <w:b/>
          <w:bCs/>
          <w:sz w:val="24"/>
          <w:szCs w:val="24"/>
        </w:rPr>
        <w:lastRenderedPageBreak/>
        <w:t>Our Values</w:t>
      </w:r>
    </w:p>
    <w:p w14:paraId="2E694A97" w14:textId="5495B372" w:rsidR="00B8512C" w:rsidRDefault="006D1A74" w:rsidP="00B8512C">
      <w:pPr>
        <w:rPr>
          <w:rFonts w:ascii="Verdana" w:hAnsi="Verdana"/>
        </w:rPr>
      </w:pPr>
      <w:r w:rsidRPr="00A8235C">
        <w:rPr>
          <w:rFonts w:ascii="Verdana" w:hAnsi="Verdana"/>
          <w:noProof/>
          <w:sz w:val="24"/>
          <w:szCs w:val="24"/>
        </w:rPr>
        <w:drawing>
          <wp:inline distT="0" distB="0" distL="0" distR="0" wp14:anchorId="0E11F68E" wp14:editId="622C6CC4">
            <wp:extent cx="5572125" cy="37973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60DD0" w14:textId="77777777" w:rsidR="006F7278" w:rsidRPr="006F7278" w:rsidRDefault="006F7278" w:rsidP="006F7278">
      <w:pPr>
        <w:pStyle w:val="ListParagraph"/>
        <w:rPr>
          <w:rFonts w:ascii="Verdana" w:hAnsi="Verdana"/>
          <w:color w:val="FF0000"/>
        </w:rPr>
      </w:pPr>
    </w:p>
    <w:sectPr w:rsidR="006F7278" w:rsidRPr="006F7278" w:rsidSect="001E36E6">
      <w:footerReference w:type="default" r:id="rId9"/>
      <w:headerReference w:type="first" r:id="rId10"/>
      <w:footerReference w:type="first" r:id="rId11"/>
      <w:pgSz w:w="11906" w:h="16838" w:code="9"/>
      <w:pgMar w:top="567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92B9" w14:textId="77777777" w:rsidR="00304536" w:rsidRDefault="00304536" w:rsidP="00B8512C">
      <w:pPr>
        <w:spacing w:after="0" w:line="240" w:lineRule="auto"/>
      </w:pPr>
      <w:r>
        <w:separator/>
      </w:r>
    </w:p>
  </w:endnote>
  <w:endnote w:type="continuationSeparator" w:id="0">
    <w:p w14:paraId="15A8BBD7" w14:textId="77777777" w:rsidR="00304536" w:rsidRDefault="00304536" w:rsidP="00B8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2712" w14:textId="77777777" w:rsidR="00C6289D" w:rsidRDefault="00C6289D" w:rsidP="00C6289D">
    <w:pPr>
      <w:pStyle w:val="Footer"/>
      <w:rPr>
        <w:rFonts w:ascii="Arial" w:hAnsi="Arial" w:cs="Arial"/>
        <w:sz w:val="18"/>
        <w:szCs w:val="18"/>
      </w:rPr>
    </w:pPr>
  </w:p>
  <w:p w14:paraId="4622486D" w14:textId="72C8DF28" w:rsidR="00C6289D" w:rsidRPr="00563FFB" w:rsidRDefault="00F45E4C" w:rsidP="00C6289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Strategic IT Lead JD – </w:t>
    </w:r>
    <w:r w:rsidR="00C5265D">
      <w:rPr>
        <w:rFonts w:ascii="Arial" w:hAnsi="Arial" w:cs="Arial"/>
        <w:sz w:val="18"/>
        <w:szCs w:val="18"/>
      </w:rPr>
      <w:t>Jan</w:t>
    </w:r>
    <w:r>
      <w:rPr>
        <w:rFonts w:ascii="Arial" w:hAnsi="Arial" w:cs="Arial"/>
        <w:sz w:val="18"/>
        <w:szCs w:val="18"/>
      </w:rPr>
      <w:t xml:space="preserve"> 25</w:t>
    </w:r>
    <w:r w:rsidR="00C6289D" w:rsidRPr="00563FFB">
      <w:rPr>
        <w:rFonts w:ascii="Arial" w:hAnsi="Arial" w:cs="Arial"/>
        <w:sz w:val="18"/>
        <w:szCs w:val="18"/>
      </w:rPr>
      <w:tab/>
      <w:t xml:space="preserve">Page </w:t>
    </w:r>
    <w:r w:rsidR="00C6289D" w:rsidRPr="00563FFB">
      <w:rPr>
        <w:rFonts w:ascii="Arial" w:hAnsi="Arial" w:cs="Arial"/>
        <w:sz w:val="18"/>
        <w:szCs w:val="18"/>
      </w:rPr>
      <w:fldChar w:fldCharType="begin"/>
    </w:r>
    <w:r w:rsidR="00C6289D" w:rsidRPr="00563FFB">
      <w:rPr>
        <w:rFonts w:ascii="Arial" w:hAnsi="Arial" w:cs="Arial"/>
        <w:sz w:val="18"/>
        <w:szCs w:val="18"/>
      </w:rPr>
      <w:instrText xml:space="preserve"> PAGE   \* MERGEFORMAT </w:instrText>
    </w:r>
    <w:r w:rsidR="00C6289D" w:rsidRPr="00563FFB">
      <w:rPr>
        <w:rFonts w:ascii="Arial" w:hAnsi="Arial" w:cs="Arial"/>
        <w:sz w:val="18"/>
        <w:szCs w:val="18"/>
      </w:rPr>
      <w:fldChar w:fldCharType="separate"/>
    </w:r>
    <w:r w:rsidR="00C6289D">
      <w:rPr>
        <w:rFonts w:ascii="Arial" w:hAnsi="Arial" w:cs="Arial"/>
        <w:sz w:val="18"/>
        <w:szCs w:val="18"/>
      </w:rPr>
      <w:t>1</w:t>
    </w:r>
    <w:r w:rsidR="00C6289D" w:rsidRPr="00563FFB">
      <w:rPr>
        <w:rFonts w:ascii="Arial" w:hAnsi="Arial" w:cs="Arial"/>
        <w:sz w:val="18"/>
        <w:szCs w:val="18"/>
      </w:rPr>
      <w:fldChar w:fldCharType="end"/>
    </w:r>
    <w:r w:rsidR="00C6289D" w:rsidRPr="00563FFB">
      <w:rPr>
        <w:rFonts w:ascii="Arial" w:hAnsi="Arial" w:cs="Arial"/>
        <w:sz w:val="18"/>
        <w:szCs w:val="18"/>
      </w:rPr>
      <w:t xml:space="preserve"> of </w:t>
    </w:r>
    <w:r w:rsidR="00C6289D" w:rsidRPr="00563FFB">
      <w:rPr>
        <w:rFonts w:ascii="Arial" w:hAnsi="Arial" w:cs="Arial"/>
        <w:sz w:val="18"/>
        <w:szCs w:val="18"/>
      </w:rPr>
      <w:fldChar w:fldCharType="begin"/>
    </w:r>
    <w:r w:rsidR="00C6289D" w:rsidRPr="00563FFB">
      <w:rPr>
        <w:rFonts w:ascii="Arial" w:hAnsi="Arial" w:cs="Arial"/>
        <w:sz w:val="18"/>
        <w:szCs w:val="18"/>
      </w:rPr>
      <w:instrText xml:space="preserve"> NUMPAGES   \* MERGEFORMAT </w:instrText>
    </w:r>
    <w:r w:rsidR="00C6289D" w:rsidRPr="00563FFB">
      <w:rPr>
        <w:rFonts w:ascii="Arial" w:hAnsi="Arial" w:cs="Arial"/>
        <w:sz w:val="18"/>
        <w:szCs w:val="18"/>
      </w:rPr>
      <w:fldChar w:fldCharType="separate"/>
    </w:r>
    <w:r w:rsidR="00C6289D">
      <w:rPr>
        <w:rFonts w:ascii="Arial" w:hAnsi="Arial" w:cs="Arial"/>
        <w:sz w:val="18"/>
        <w:szCs w:val="18"/>
      </w:rPr>
      <w:t>7</w:t>
    </w:r>
    <w:r w:rsidR="00C6289D" w:rsidRPr="00563FF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41F0" w14:textId="77777777" w:rsidR="00C6289D" w:rsidRDefault="00C6289D" w:rsidP="00C6289D">
    <w:pPr>
      <w:pStyle w:val="Footer"/>
      <w:rPr>
        <w:rFonts w:ascii="Arial" w:hAnsi="Arial" w:cs="Arial"/>
        <w:sz w:val="18"/>
        <w:szCs w:val="18"/>
      </w:rPr>
    </w:pPr>
  </w:p>
  <w:p w14:paraId="11CF946A" w14:textId="00F07544" w:rsidR="00C6289D" w:rsidRPr="00563FFB" w:rsidRDefault="00811F0E" w:rsidP="00C6289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Strategic IT Lead </w:t>
    </w:r>
    <w:r w:rsidR="00C6289D">
      <w:rPr>
        <w:rFonts w:ascii="Arial" w:hAnsi="Arial" w:cs="Arial"/>
        <w:sz w:val="18"/>
        <w:szCs w:val="18"/>
      </w:rPr>
      <w:t xml:space="preserve">JD – </w:t>
    </w:r>
    <w:r w:rsidR="00C5265D">
      <w:rPr>
        <w:rFonts w:ascii="Arial" w:hAnsi="Arial" w:cs="Arial"/>
        <w:sz w:val="18"/>
        <w:szCs w:val="18"/>
      </w:rPr>
      <w:t>Jan</w:t>
    </w:r>
    <w:r>
      <w:rPr>
        <w:rFonts w:ascii="Arial" w:hAnsi="Arial" w:cs="Arial"/>
        <w:sz w:val="18"/>
        <w:szCs w:val="18"/>
      </w:rPr>
      <w:t xml:space="preserve"> 25</w:t>
    </w:r>
    <w:r w:rsidR="00C6289D" w:rsidRPr="00563FFB">
      <w:rPr>
        <w:rFonts w:ascii="Arial" w:hAnsi="Arial" w:cs="Arial"/>
        <w:sz w:val="18"/>
        <w:szCs w:val="18"/>
      </w:rPr>
      <w:tab/>
      <w:t xml:space="preserve">Page </w:t>
    </w:r>
    <w:r w:rsidR="00C6289D" w:rsidRPr="00563FFB">
      <w:rPr>
        <w:rFonts w:ascii="Arial" w:hAnsi="Arial" w:cs="Arial"/>
        <w:sz w:val="18"/>
        <w:szCs w:val="18"/>
      </w:rPr>
      <w:fldChar w:fldCharType="begin"/>
    </w:r>
    <w:r w:rsidR="00C6289D" w:rsidRPr="00563FFB">
      <w:rPr>
        <w:rFonts w:ascii="Arial" w:hAnsi="Arial" w:cs="Arial"/>
        <w:sz w:val="18"/>
        <w:szCs w:val="18"/>
      </w:rPr>
      <w:instrText xml:space="preserve"> PAGE   \* MERGEFORMAT </w:instrText>
    </w:r>
    <w:r w:rsidR="00C6289D" w:rsidRPr="00563FFB">
      <w:rPr>
        <w:rFonts w:ascii="Arial" w:hAnsi="Arial" w:cs="Arial"/>
        <w:sz w:val="18"/>
        <w:szCs w:val="18"/>
      </w:rPr>
      <w:fldChar w:fldCharType="separate"/>
    </w:r>
    <w:r w:rsidR="00C6289D">
      <w:rPr>
        <w:rFonts w:ascii="Arial" w:hAnsi="Arial" w:cs="Arial"/>
        <w:sz w:val="18"/>
        <w:szCs w:val="18"/>
      </w:rPr>
      <w:t>1</w:t>
    </w:r>
    <w:r w:rsidR="00C6289D" w:rsidRPr="00563FFB">
      <w:rPr>
        <w:rFonts w:ascii="Arial" w:hAnsi="Arial" w:cs="Arial"/>
        <w:sz w:val="18"/>
        <w:szCs w:val="18"/>
      </w:rPr>
      <w:fldChar w:fldCharType="end"/>
    </w:r>
    <w:r w:rsidR="00C6289D" w:rsidRPr="00563FFB">
      <w:rPr>
        <w:rFonts w:ascii="Arial" w:hAnsi="Arial" w:cs="Arial"/>
        <w:sz w:val="18"/>
        <w:szCs w:val="18"/>
      </w:rPr>
      <w:t xml:space="preserve"> of </w:t>
    </w:r>
    <w:r w:rsidR="00C6289D" w:rsidRPr="00563FFB">
      <w:rPr>
        <w:rFonts w:ascii="Arial" w:hAnsi="Arial" w:cs="Arial"/>
        <w:sz w:val="18"/>
        <w:szCs w:val="18"/>
      </w:rPr>
      <w:fldChar w:fldCharType="begin"/>
    </w:r>
    <w:r w:rsidR="00C6289D" w:rsidRPr="00563FFB">
      <w:rPr>
        <w:rFonts w:ascii="Arial" w:hAnsi="Arial" w:cs="Arial"/>
        <w:sz w:val="18"/>
        <w:szCs w:val="18"/>
      </w:rPr>
      <w:instrText xml:space="preserve"> NUMPAGES   \* MERGEFORMAT </w:instrText>
    </w:r>
    <w:r w:rsidR="00C6289D" w:rsidRPr="00563FFB">
      <w:rPr>
        <w:rFonts w:ascii="Arial" w:hAnsi="Arial" w:cs="Arial"/>
        <w:sz w:val="18"/>
        <w:szCs w:val="18"/>
      </w:rPr>
      <w:fldChar w:fldCharType="separate"/>
    </w:r>
    <w:r w:rsidR="00C6289D">
      <w:rPr>
        <w:rFonts w:ascii="Arial" w:hAnsi="Arial" w:cs="Arial"/>
        <w:sz w:val="18"/>
        <w:szCs w:val="18"/>
      </w:rPr>
      <w:t>5</w:t>
    </w:r>
    <w:r w:rsidR="00C6289D" w:rsidRPr="00563FF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C7F2" w14:textId="77777777" w:rsidR="00304536" w:rsidRDefault="00304536" w:rsidP="00B8512C">
      <w:pPr>
        <w:spacing w:after="0" w:line="240" w:lineRule="auto"/>
      </w:pPr>
      <w:r>
        <w:separator/>
      </w:r>
    </w:p>
  </w:footnote>
  <w:footnote w:type="continuationSeparator" w:id="0">
    <w:p w14:paraId="3B14066B" w14:textId="77777777" w:rsidR="00304536" w:rsidRDefault="00304536" w:rsidP="00B8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6FEA" w14:textId="633C0FF1" w:rsidR="00753E6C" w:rsidRDefault="00753E6C">
    <w:pPr>
      <w:pStyle w:val="Header"/>
    </w:pPr>
  </w:p>
  <w:p w14:paraId="28C145F1" w14:textId="4B52D74C" w:rsidR="00753E6C" w:rsidRDefault="00E75515">
    <w:pPr>
      <w:pStyle w:val="Header"/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441A4AA9" wp14:editId="3FAF1D3F">
          <wp:extent cx="2105025" cy="600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A4F18A" w14:textId="77777777" w:rsidR="00753E6C" w:rsidRDefault="00753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70"/>
    <w:multiLevelType w:val="hybridMultilevel"/>
    <w:tmpl w:val="C88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195"/>
    <w:multiLevelType w:val="hybridMultilevel"/>
    <w:tmpl w:val="2710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3B6B"/>
    <w:multiLevelType w:val="hybridMultilevel"/>
    <w:tmpl w:val="6AB62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A97"/>
    <w:multiLevelType w:val="hybridMultilevel"/>
    <w:tmpl w:val="7688BD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7198"/>
    <w:multiLevelType w:val="hybridMultilevel"/>
    <w:tmpl w:val="331ABD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E87002"/>
    <w:multiLevelType w:val="hybridMultilevel"/>
    <w:tmpl w:val="84BA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674"/>
    <w:multiLevelType w:val="hybridMultilevel"/>
    <w:tmpl w:val="4188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61750"/>
    <w:multiLevelType w:val="multilevel"/>
    <w:tmpl w:val="2AB6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56BE8"/>
    <w:multiLevelType w:val="hybridMultilevel"/>
    <w:tmpl w:val="C77A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E4397"/>
    <w:multiLevelType w:val="hybridMultilevel"/>
    <w:tmpl w:val="6BE0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F0855"/>
    <w:multiLevelType w:val="hybridMultilevel"/>
    <w:tmpl w:val="C6A2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46FE"/>
    <w:multiLevelType w:val="hybridMultilevel"/>
    <w:tmpl w:val="9240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643F9"/>
    <w:multiLevelType w:val="hybridMultilevel"/>
    <w:tmpl w:val="947C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E5CE4"/>
    <w:multiLevelType w:val="hybridMultilevel"/>
    <w:tmpl w:val="C298B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7C3006"/>
    <w:multiLevelType w:val="hybridMultilevel"/>
    <w:tmpl w:val="3270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C1A68"/>
    <w:multiLevelType w:val="hybridMultilevel"/>
    <w:tmpl w:val="73E6B66C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CE92D71"/>
    <w:multiLevelType w:val="hybridMultilevel"/>
    <w:tmpl w:val="00C6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DD"/>
    <w:multiLevelType w:val="hybridMultilevel"/>
    <w:tmpl w:val="C9D0A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678DA"/>
    <w:multiLevelType w:val="hybridMultilevel"/>
    <w:tmpl w:val="293A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A281C"/>
    <w:multiLevelType w:val="hybridMultilevel"/>
    <w:tmpl w:val="904C3E1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71861"/>
    <w:multiLevelType w:val="hybridMultilevel"/>
    <w:tmpl w:val="F9607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7440B"/>
    <w:multiLevelType w:val="hybridMultilevel"/>
    <w:tmpl w:val="E460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52A7"/>
    <w:multiLevelType w:val="hybridMultilevel"/>
    <w:tmpl w:val="71704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132E3C"/>
    <w:multiLevelType w:val="hybridMultilevel"/>
    <w:tmpl w:val="7C8205FC"/>
    <w:lvl w:ilvl="0" w:tplc="08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8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</w:abstractNum>
  <w:abstractNum w:abstractNumId="24" w15:restartNumberingAfterBreak="0">
    <w:nsid w:val="3E283CAE"/>
    <w:multiLevelType w:val="hybridMultilevel"/>
    <w:tmpl w:val="531E3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9172D"/>
    <w:multiLevelType w:val="hybridMultilevel"/>
    <w:tmpl w:val="A16C5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819D0"/>
    <w:multiLevelType w:val="hybridMultilevel"/>
    <w:tmpl w:val="9500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961EB"/>
    <w:multiLevelType w:val="hybridMultilevel"/>
    <w:tmpl w:val="75D29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0401"/>
    <w:multiLevelType w:val="hybridMultilevel"/>
    <w:tmpl w:val="B7CA7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92AD1"/>
    <w:multiLevelType w:val="hybridMultilevel"/>
    <w:tmpl w:val="A08A6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E0C3C"/>
    <w:multiLevelType w:val="hybridMultilevel"/>
    <w:tmpl w:val="3226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3CE2"/>
    <w:multiLevelType w:val="hybridMultilevel"/>
    <w:tmpl w:val="CC88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4112"/>
    <w:multiLevelType w:val="hybridMultilevel"/>
    <w:tmpl w:val="0C7A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56CFE"/>
    <w:multiLevelType w:val="multilevel"/>
    <w:tmpl w:val="576A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987745"/>
    <w:multiLevelType w:val="hybridMultilevel"/>
    <w:tmpl w:val="A814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8E55BF"/>
    <w:multiLevelType w:val="hybridMultilevel"/>
    <w:tmpl w:val="7188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0368"/>
    <w:multiLevelType w:val="hybridMultilevel"/>
    <w:tmpl w:val="D9D2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44B16"/>
    <w:multiLevelType w:val="hybridMultilevel"/>
    <w:tmpl w:val="864A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D4D49"/>
    <w:multiLevelType w:val="multilevel"/>
    <w:tmpl w:val="7F36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6159A"/>
    <w:multiLevelType w:val="hybridMultilevel"/>
    <w:tmpl w:val="AECC3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A6BB1"/>
    <w:multiLevelType w:val="hybridMultilevel"/>
    <w:tmpl w:val="7A9A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E455D"/>
    <w:multiLevelType w:val="hybridMultilevel"/>
    <w:tmpl w:val="7E36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91E01"/>
    <w:multiLevelType w:val="hybridMultilevel"/>
    <w:tmpl w:val="A59CF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773E0"/>
    <w:multiLevelType w:val="hybridMultilevel"/>
    <w:tmpl w:val="5674F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604">
    <w:abstractNumId w:val="32"/>
  </w:num>
  <w:num w:numId="2" w16cid:durableId="2016611694">
    <w:abstractNumId w:val="29"/>
  </w:num>
  <w:num w:numId="3" w16cid:durableId="560678755">
    <w:abstractNumId w:val="6"/>
  </w:num>
  <w:num w:numId="4" w16cid:durableId="49573540">
    <w:abstractNumId w:val="8"/>
  </w:num>
  <w:num w:numId="5" w16cid:durableId="8722480">
    <w:abstractNumId w:val="35"/>
  </w:num>
  <w:num w:numId="6" w16cid:durableId="1898055459">
    <w:abstractNumId w:val="21"/>
  </w:num>
  <w:num w:numId="7" w16cid:durableId="442574766">
    <w:abstractNumId w:val="27"/>
  </w:num>
  <w:num w:numId="8" w16cid:durableId="1541555419">
    <w:abstractNumId w:val="30"/>
  </w:num>
  <w:num w:numId="9" w16cid:durableId="259528664">
    <w:abstractNumId w:val="37"/>
  </w:num>
  <w:num w:numId="10" w16cid:durableId="1838957314">
    <w:abstractNumId w:val="23"/>
  </w:num>
  <w:num w:numId="11" w16cid:durableId="1566404584">
    <w:abstractNumId w:val="17"/>
  </w:num>
  <w:num w:numId="12" w16cid:durableId="1623657982">
    <w:abstractNumId w:val="2"/>
  </w:num>
  <w:num w:numId="13" w16cid:durableId="1449818073">
    <w:abstractNumId w:val="5"/>
  </w:num>
  <w:num w:numId="14" w16cid:durableId="593511084">
    <w:abstractNumId w:val="41"/>
  </w:num>
  <w:num w:numId="15" w16cid:durableId="1554074860">
    <w:abstractNumId w:val="0"/>
  </w:num>
  <w:num w:numId="16" w16cid:durableId="170682951">
    <w:abstractNumId w:val="24"/>
  </w:num>
  <w:num w:numId="17" w16cid:durableId="1004548909">
    <w:abstractNumId w:val="16"/>
  </w:num>
  <w:num w:numId="18" w16cid:durableId="455679593">
    <w:abstractNumId w:val="12"/>
  </w:num>
  <w:num w:numId="19" w16cid:durableId="2126657614">
    <w:abstractNumId w:val="25"/>
  </w:num>
  <w:num w:numId="20" w16cid:durableId="1238174451">
    <w:abstractNumId w:val="10"/>
  </w:num>
  <w:num w:numId="21" w16cid:durableId="768280205">
    <w:abstractNumId w:val="43"/>
  </w:num>
  <w:num w:numId="22" w16cid:durableId="7411137">
    <w:abstractNumId w:val="11"/>
  </w:num>
  <w:num w:numId="23" w16cid:durableId="403601126">
    <w:abstractNumId w:val="18"/>
  </w:num>
  <w:num w:numId="24" w16cid:durableId="252399003">
    <w:abstractNumId w:val="34"/>
  </w:num>
  <w:num w:numId="25" w16cid:durableId="511919956">
    <w:abstractNumId w:val="31"/>
  </w:num>
  <w:num w:numId="26" w16cid:durableId="826240544">
    <w:abstractNumId w:val="4"/>
  </w:num>
  <w:num w:numId="27" w16cid:durableId="1270040664">
    <w:abstractNumId w:val="9"/>
  </w:num>
  <w:num w:numId="28" w16cid:durableId="1398363481">
    <w:abstractNumId w:val="39"/>
  </w:num>
  <w:num w:numId="29" w16cid:durableId="2136488022">
    <w:abstractNumId w:val="42"/>
  </w:num>
  <w:num w:numId="30" w16cid:durableId="934943387">
    <w:abstractNumId w:val="1"/>
  </w:num>
  <w:num w:numId="31" w16cid:durableId="2079471933">
    <w:abstractNumId w:val="3"/>
  </w:num>
  <w:num w:numId="32" w16cid:durableId="1309747574">
    <w:abstractNumId w:val="36"/>
  </w:num>
  <w:num w:numId="33" w16cid:durableId="326131371">
    <w:abstractNumId w:val="20"/>
  </w:num>
  <w:num w:numId="34" w16cid:durableId="1486972191">
    <w:abstractNumId w:val="40"/>
  </w:num>
  <w:num w:numId="35" w16cid:durableId="1919249305">
    <w:abstractNumId w:val="15"/>
  </w:num>
  <w:num w:numId="36" w16cid:durableId="1126122286">
    <w:abstractNumId w:val="22"/>
  </w:num>
  <w:num w:numId="37" w16cid:durableId="2070883622">
    <w:abstractNumId w:val="13"/>
  </w:num>
  <w:num w:numId="38" w16cid:durableId="2060785186">
    <w:abstractNumId w:val="19"/>
  </w:num>
  <w:num w:numId="39" w16cid:durableId="1685397643">
    <w:abstractNumId w:val="14"/>
  </w:num>
  <w:num w:numId="40" w16cid:durableId="734940036">
    <w:abstractNumId w:val="26"/>
  </w:num>
  <w:num w:numId="41" w16cid:durableId="564032828">
    <w:abstractNumId w:val="28"/>
  </w:num>
  <w:num w:numId="42" w16cid:durableId="140081200">
    <w:abstractNumId w:val="33"/>
  </w:num>
  <w:num w:numId="43" w16cid:durableId="1976442490">
    <w:abstractNumId w:val="7"/>
  </w:num>
  <w:num w:numId="44" w16cid:durableId="4144802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2C"/>
    <w:rsid w:val="00000439"/>
    <w:rsid w:val="00003E07"/>
    <w:rsid w:val="0001556A"/>
    <w:rsid w:val="0002622D"/>
    <w:rsid w:val="00042125"/>
    <w:rsid w:val="0004466A"/>
    <w:rsid w:val="00054AC3"/>
    <w:rsid w:val="000B687F"/>
    <w:rsid w:val="000C768C"/>
    <w:rsid w:val="000D2508"/>
    <w:rsid w:val="000D611D"/>
    <w:rsid w:val="000D6EFA"/>
    <w:rsid w:val="000F1EEF"/>
    <w:rsid w:val="00127002"/>
    <w:rsid w:val="0013022B"/>
    <w:rsid w:val="0015313C"/>
    <w:rsid w:val="0015457E"/>
    <w:rsid w:val="00162F25"/>
    <w:rsid w:val="001633B6"/>
    <w:rsid w:val="00165BD5"/>
    <w:rsid w:val="00172691"/>
    <w:rsid w:val="00174878"/>
    <w:rsid w:val="00183EDE"/>
    <w:rsid w:val="0018435E"/>
    <w:rsid w:val="0018591B"/>
    <w:rsid w:val="00193B4A"/>
    <w:rsid w:val="001A7082"/>
    <w:rsid w:val="001C210A"/>
    <w:rsid w:val="001D5B25"/>
    <w:rsid w:val="001E07AC"/>
    <w:rsid w:val="001E084A"/>
    <w:rsid w:val="001E36E6"/>
    <w:rsid w:val="00202BAC"/>
    <w:rsid w:val="00210DF1"/>
    <w:rsid w:val="00213CC7"/>
    <w:rsid w:val="00214654"/>
    <w:rsid w:val="00237299"/>
    <w:rsid w:val="002616A9"/>
    <w:rsid w:val="002644FA"/>
    <w:rsid w:val="002731A2"/>
    <w:rsid w:val="002757BE"/>
    <w:rsid w:val="002814AB"/>
    <w:rsid w:val="00281C39"/>
    <w:rsid w:val="00285618"/>
    <w:rsid w:val="00293277"/>
    <w:rsid w:val="00297F17"/>
    <w:rsid w:val="002A5A0C"/>
    <w:rsid w:val="002B3699"/>
    <w:rsid w:val="002C3DC4"/>
    <w:rsid w:val="002E064B"/>
    <w:rsid w:val="002E191B"/>
    <w:rsid w:val="002E472F"/>
    <w:rsid w:val="002F1EF3"/>
    <w:rsid w:val="003031CD"/>
    <w:rsid w:val="00304536"/>
    <w:rsid w:val="0030507F"/>
    <w:rsid w:val="003052DA"/>
    <w:rsid w:val="00324F97"/>
    <w:rsid w:val="00325157"/>
    <w:rsid w:val="00335065"/>
    <w:rsid w:val="003474C9"/>
    <w:rsid w:val="00351FE2"/>
    <w:rsid w:val="00356A2E"/>
    <w:rsid w:val="00360ACF"/>
    <w:rsid w:val="00367043"/>
    <w:rsid w:val="003732FB"/>
    <w:rsid w:val="00383645"/>
    <w:rsid w:val="003868DD"/>
    <w:rsid w:val="00387729"/>
    <w:rsid w:val="00390D62"/>
    <w:rsid w:val="003922F3"/>
    <w:rsid w:val="00397096"/>
    <w:rsid w:val="003B4C61"/>
    <w:rsid w:val="003B7457"/>
    <w:rsid w:val="003B750F"/>
    <w:rsid w:val="003C0348"/>
    <w:rsid w:val="003C126F"/>
    <w:rsid w:val="003C5C75"/>
    <w:rsid w:val="003D104A"/>
    <w:rsid w:val="003D12D5"/>
    <w:rsid w:val="003E4AE5"/>
    <w:rsid w:val="003E7E5F"/>
    <w:rsid w:val="003F55B9"/>
    <w:rsid w:val="00401E80"/>
    <w:rsid w:val="0040556D"/>
    <w:rsid w:val="00416137"/>
    <w:rsid w:val="0042165B"/>
    <w:rsid w:val="00424DAF"/>
    <w:rsid w:val="00451E17"/>
    <w:rsid w:val="0049232B"/>
    <w:rsid w:val="0049248D"/>
    <w:rsid w:val="00496312"/>
    <w:rsid w:val="004A04B2"/>
    <w:rsid w:val="004B138E"/>
    <w:rsid w:val="004D04CC"/>
    <w:rsid w:val="004D1F78"/>
    <w:rsid w:val="004D6527"/>
    <w:rsid w:val="004F309E"/>
    <w:rsid w:val="00501BAE"/>
    <w:rsid w:val="00503BE8"/>
    <w:rsid w:val="00510E1F"/>
    <w:rsid w:val="00527462"/>
    <w:rsid w:val="005314C3"/>
    <w:rsid w:val="00546852"/>
    <w:rsid w:val="00547B01"/>
    <w:rsid w:val="00554EED"/>
    <w:rsid w:val="00556022"/>
    <w:rsid w:val="00556674"/>
    <w:rsid w:val="005614AB"/>
    <w:rsid w:val="0057090B"/>
    <w:rsid w:val="00570B65"/>
    <w:rsid w:val="00591032"/>
    <w:rsid w:val="005A0BA4"/>
    <w:rsid w:val="005B333B"/>
    <w:rsid w:val="005D3337"/>
    <w:rsid w:val="005E2FA9"/>
    <w:rsid w:val="005E711B"/>
    <w:rsid w:val="005F5DBD"/>
    <w:rsid w:val="005F7C7B"/>
    <w:rsid w:val="00602697"/>
    <w:rsid w:val="00617039"/>
    <w:rsid w:val="006224A6"/>
    <w:rsid w:val="00623B5E"/>
    <w:rsid w:val="00631ABF"/>
    <w:rsid w:val="006366C4"/>
    <w:rsid w:val="00645B3E"/>
    <w:rsid w:val="006522E3"/>
    <w:rsid w:val="00664428"/>
    <w:rsid w:val="0066554C"/>
    <w:rsid w:val="00672EA3"/>
    <w:rsid w:val="00675DE3"/>
    <w:rsid w:val="006779BD"/>
    <w:rsid w:val="006900F4"/>
    <w:rsid w:val="00692649"/>
    <w:rsid w:val="006A5C61"/>
    <w:rsid w:val="006A7F55"/>
    <w:rsid w:val="006B4AEE"/>
    <w:rsid w:val="006C5FA8"/>
    <w:rsid w:val="006D1A74"/>
    <w:rsid w:val="006E4529"/>
    <w:rsid w:val="006E539A"/>
    <w:rsid w:val="006F1F25"/>
    <w:rsid w:val="006F3ADA"/>
    <w:rsid w:val="006F7278"/>
    <w:rsid w:val="007104A3"/>
    <w:rsid w:val="007378BA"/>
    <w:rsid w:val="00740799"/>
    <w:rsid w:val="00745E5E"/>
    <w:rsid w:val="00753E6C"/>
    <w:rsid w:val="00754D9E"/>
    <w:rsid w:val="007575F0"/>
    <w:rsid w:val="00761A6D"/>
    <w:rsid w:val="0077263C"/>
    <w:rsid w:val="007742BB"/>
    <w:rsid w:val="00780F8E"/>
    <w:rsid w:val="00783397"/>
    <w:rsid w:val="00794D8A"/>
    <w:rsid w:val="007A468A"/>
    <w:rsid w:val="007B5E7E"/>
    <w:rsid w:val="007B7150"/>
    <w:rsid w:val="007C1AAC"/>
    <w:rsid w:val="007C5722"/>
    <w:rsid w:val="007C7BDE"/>
    <w:rsid w:val="007F41A7"/>
    <w:rsid w:val="00804BB4"/>
    <w:rsid w:val="00811F0E"/>
    <w:rsid w:val="00814B17"/>
    <w:rsid w:val="00821EEE"/>
    <w:rsid w:val="00823A08"/>
    <w:rsid w:val="008263A9"/>
    <w:rsid w:val="00831D61"/>
    <w:rsid w:val="00853152"/>
    <w:rsid w:val="00853BB2"/>
    <w:rsid w:val="00862001"/>
    <w:rsid w:val="00867A6A"/>
    <w:rsid w:val="00880470"/>
    <w:rsid w:val="008826AF"/>
    <w:rsid w:val="008968D5"/>
    <w:rsid w:val="0089750E"/>
    <w:rsid w:val="008B52EE"/>
    <w:rsid w:val="008C01A6"/>
    <w:rsid w:val="008C67AD"/>
    <w:rsid w:val="008E0488"/>
    <w:rsid w:val="008E1354"/>
    <w:rsid w:val="008E345F"/>
    <w:rsid w:val="008E38C5"/>
    <w:rsid w:val="008F058B"/>
    <w:rsid w:val="00903E34"/>
    <w:rsid w:val="009048E4"/>
    <w:rsid w:val="00917764"/>
    <w:rsid w:val="00917BB5"/>
    <w:rsid w:val="009431CF"/>
    <w:rsid w:val="0095327F"/>
    <w:rsid w:val="00954BA0"/>
    <w:rsid w:val="009658B4"/>
    <w:rsid w:val="009756DD"/>
    <w:rsid w:val="00976CFC"/>
    <w:rsid w:val="009A212D"/>
    <w:rsid w:val="009B2F0B"/>
    <w:rsid w:val="009B4109"/>
    <w:rsid w:val="009B5E23"/>
    <w:rsid w:val="009C41E1"/>
    <w:rsid w:val="009D0E44"/>
    <w:rsid w:val="009E6503"/>
    <w:rsid w:val="009F251D"/>
    <w:rsid w:val="009F5054"/>
    <w:rsid w:val="009F52F1"/>
    <w:rsid w:val="009F63C1"/>
    <w:rsid w:val="00A334D4"/>
    <w:rsid w:val="00A3715A"/>
    <w:rsid w:val="00A42AFA"/>
    <w:rsid w:val="00A42C12"/>
    <w:rsid w:val="00A45C5E"/>
    <w:rsid w:val="00A62D65"/>
    <w:rsid w:val="00A63A7F"/>
    <w:rsid w:val="00A76FBA"/>
    <w:rsid w:val="00A778EF"/>
    <w:rsid w:val="00A77A1C"/>
    <w:rsid w:val="00A82F2B"/>
    <w:rsid w:val="00AA0CF0"/>
    <w:rsid w:val="00AA4B2D"/>
    <w:rsid w:val="00AA5FB5"/>
    <w:rsid w:val="00AA6039"/>
    <w:rsid w:val="00AB5937"/>
    <w:rsid w:val="00AC3091"/>
    <w:rsid w:val="00AC5467"/>
    <w:rsid w:val="00AC5FD2"/>
    <w:rsid w:val="00AE3F66"/>
    <w:rsid w:val="00AE7264"/>
    <w:rsid w:val="00AF4156"/>
    <w:rsid w:val="00B0126B"/>
    <w:rsid w:val="00B02E20"/>
    <w:rsid w:val="00B112F1"/>
    <w:rsid w:val="00B12281"/>
    <w:rsid w:val="00B13B27"/>
    <w:rsid w:val="00B22D9A"/>
    <w:rsid w:val="00B3506D"/>
    <w:rsid w:val="00B40D2F"/>
    <w:rsid w:val="00B52FCB"/>
    <w:rsid w:val="00B5681C"/>
    <w:rsid w:val="00B6415D"/>
    <w:rsid w:val="00B6674B"/>
    <w:rsid w:val="00B66D0A"/>
    <w:rsid w:val="00B73136"/>
    <w:rsid w:val="00B75A4D"/>
    <w:rsid w:val="00B82877"/>
    <w:rsid w:val="00B83409"/>
    <w:rsid w:val="00B8512C"/>
    <w:rsid w:val="00BA2F6C"/>
    <w:rsid w:val="00BB311E"/>
    <w:rsid w:val="00BB59E4"/>
    <w:rsid w:val="00BD1E47"/>
    <w:rsid w:val="00BD44BA"/>
    <w:rsid w:val="00BE3F43"/>
    <w:rsid w:val="00BF2D42"/>
    <w:rsid w:val="00BF4CD0"/>
    <w:rsid w:val="00BF5666"/>
    <w:rsid w:val="00C0401A"/>
    <w:rsid w:val="00C049B0"/>
    <w:rsid w:val="00C30B89"/>
    <w:rsid w:val="00C3219F"/>
    <w:rsid w:val="00C425F0"/>
    <w:rsid w:val="00C44E46"/>
    <w:rsid w:val="00C455C6"/>
    <w:rsid w:val="00C46649"/>
    <w:rsid w:val="00C522D5"/>
    <w:rsid w:val="00C5265D"/>
    <w:rsid w:val="00C6289D"/>
    <w:rsid w:val="00C65441"/>
    <w:rsid w:val="00C8031E"/>
    <w:rsid w:val="00C94BB9"/>
    <w:rsid w:val="00CA08B1"/>
    <w:rsid w:val="00CB162C"/>
    <w:rsid w:val="00CB1EBB"/>
    <w:rsid w:val="00CB6BCC"/>
    <w:rsid w:val="00CD57F3"/>
    <w:rsid w:val="00CE5FA8"/>
    <w:rsid w:val="00CE7A1E"/>
    <w:rsid w:val="00CE7C63"/>
    <w:rsid w:val="00D06D15"/>
    <w:rsid w:val="00D113AC"/>
    <w:rsid w:val="00D13168"/>
    <w:rsid w:val="00D22092"/>
    <w:rsid w:val="00D23196"/>
    <w:rsid w:val="00D241BE"/>
    <w:rsid w:val="00D2517B"/>
    <w:rsid w:val="00D26CDE"/>
    <w:rsid w:val="00D34D94"/>
    <w:rsid w:val="00D356EA"/>
    <w:rsid w:val="00D35956"/>
    <w:rsid w:val="00D36EF1"/>
    <w:rsid w:val="00D53D90"/>
    <w:rsid w:val="00D80D3C"/>
    <w:rsid w:val="00D81528"/>
    <w:rsid w:val="00D843F6"/>
    <w:rsid w:val="00D8497B"/>
    <w:rsid w:val="00D872DE"/>
    <w:rsid w:val="00D90FC1"/>
    <w:rsid w:val="00D91218"/>
    <w:rsid w:val="00D94224"/>
    <w:rsid w:val="00D97464"/>
    <w:rsid w:val="00D97726"/>
    <w:rsid w:val="00DA6E92"/>
    <w:rsid w:val="00DB28F0"/>
    <w:rsid w:val="00DB77FE"/>
    <w:rsid w:val="00DC7C7E"/>
    <w:rsid w:val="00DD1EB9"/>
    <w:rsid w:val="00DD321D"/>
    <w:rsid w:val="00DD7805"/>
    <w:rsid w:val="00DD7F9E"/>
    <w:rsid w:val="00DE114C"/>
    <w:rsid w:val="00E26727"/>
    <w:rsid w:val="00E30F59"/>
    <w:rsid w:val="00E51152"/>
    <w:rsid w:val="00E73503"/>
    <w:rsid w:val="00E75515"/>
    <w:rsid w:val="00E92D17"/>
    <w:rsid w:val="00EB002B"/>
    <w:rsid w:val="00EB5AC9"/>
    <w:rsid w:val="00EC6E54"/>
    <w:rsid w:val="00ED4EDE"/>
    <w:rsid w:val="00ED7ACD"/>
    <w:rsid w:val="00EE7C0C"/>
    <w:rsid w:val="00EF15A8"/>
    <w:rsid w:val="00EF5434"/>
    <w:rsid w:val="00F05E7C"/>
    <w:rsid w:val="00F256D0"/>
    <w:rsid w:val="00F32741"/>
    <w:rsid w:val="00F32AFC"/>
    <w:rsid w:val="00F32FAA"/>
    <w:rsid w:val="00F45E4C"/>
    <w:rsid w:val="00F57AED"/>
    <w:rsid w:val="00F67314"/>
    <w:rsid w:val="00F76DDD"/>
    <w:rsid w:val="00F80CFC"/>
    <w:rsid w:val="00F90059"/>
    <w:rsid w:val="00FA1CE8"/>
    <w:rsid w:val="00FC41E9"/>
    <w:rsid w:val="00FC7010"/>
    <w:rsid w:val="00FD6AB7"/>
    <w:rsid w:val="00FE5FFA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2BDAA"/>
  <w15:docId w15:val="{63985973-9CFE-40D2-9A4A-770528A7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8512C"/>
    <w:pPr>
      <w:keepNext/>
      <w:tabs>
        <w:tab w:val="left" w:pos="288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12C"/>
  </w:style>
  <w:style w:type="paragraph" w:styleId="Footer">
    <w:name w:val="footer"/>
    <w:basedOn w:val="Normal"/>
    <w:link w:val="FooterChar"/>
    <w:uiPriority w:val="99"/>
    <w:unhideWhenUsed/>
    <w:rsid w:val="00B85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12C"/>
  </w:style>
  <w:style w:type="paragraph" w:styleId="BalloonText">
    <w:name w:val="Balloon Text"/>
    <w:basedOn w:val="Normal"/>
    <w:link w:val="BalloonTextChar"/>
    <w:uiPriority w:val="99"/>
    <w:semiHidden/>
    <w:unhideWhenUsed/>
    <w:rsid w:val="00B85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8512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ndents">
    <w:name w:val="Indents"/>
    <w:basedOn w:val="Normal"/>
    <w:rsid w:val="00B8512C"/>
    <w:pPr>
      <w:spacing w:after="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B85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4D04CC"/>
    <w:pPr>
      <w:ind w:left="720"/>
      <w:contextualSpacing/>
    </w:pPr>
    <w:rPr>
      <w:rFonts w:ascii="Arial" w:eastAsia="Arial" w:hAnsi="Arial" w:cs="Times New Roman"/>
    </w:rPr>
  </w:style>
  <w:style w:type="paragraph" w:styleId="NoSpacing">
    <w:name w:val="No Spacing"/>
    <w:uiPriority w:val="1"/>
    <w:qFormat/>
    <w:rsid w:val="004A04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5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5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2D1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35956"/>
    <w:pPr>
      <w:spacing w:after="160" w:line="259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5956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2AE6-5F57-4526-B0D0-C8611037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SeeAbility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Birs</dc:creator>
  <cp:lastModifiedBy>Alun Shopland</cp:lastModifiedBy>
  <cp:revision>2</cp:revision>
  <cp:lastPrinted>2023-12-04T10:34:00Z</cp:lastPrinted>
  <dcterms:created xsi:type="dcterms:W3CDTF">2026-02-12T16:12:00Z</dcterms:created>
  <dcterms:modified xsi:type="dcterms:W3CDTF">2026-02-12T16:12:00Z</dcterms:modified>
</cp:coreProperties>
</file>